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628E" w:rsidRPr="001B5DA0" w:rsidRDefault="004F628E" w:rsidP="004F628E">
      <w:pPr>
        <w:rPr>
          <w:sz w:val="20"/>
          <w:szCs w:val="20"/>
        </w:rPr>
      </w:pPr>
    </w:p>
    <w:p w:rsidR="004F628E" w:rsidRPr="001B5DA0" w:rsidRDefault="004F628E" w:rsidP="004F628E">
      <w:pPr>
        <w:rPr>
          <w:sz w:val="20"/>
          <w:szCs w:val="20"/>
        </w:rPr>
      </w:pPr>
    </w:p>
    <w:p w:rsidR="001B5DA0" w:rsidRPr="001B5DA0" w:rsidRDefault="001B5DA0" w:rsidP="001B5DA0">
      <w:pPr>
        <w:pStyle w:val="NormalWeb"/>
        <w:shd w:val="clear" w:color="auto" w:fill="FFFFFF"/>
        <w:spacing w:before="130" w:beforeAutospacing="0" w:after="0" w:afterAutospacing="0"/>
        <w:jc w:val="center"/>
        <w:rPr>
          <w:rFonts w:asciiTheme="minorHAnsi" w:hAnsiTheme="minorHAnsi" w:cs="Tahoma"/>
          <w:color w:val="000000" w:themeColor="text1"/>
          <w:sz w:val="20"/>
          <w:szCs w:val="20"/>
        </w:rPr>
      </w:pPr>
    </w:p>
    <w:p w:rsidR="001B5DA0" w:rsidRPr="00623E46" w:rsidRDefault="001B5DA0" w:rsidP="001B5DA0">
      <w:pPr>
        <w:jc w:val="center"/>
        <w:rPr>
          <w:b/>
          <w:color w:val="222222"/>
          <w:sz w:val="28"/>
          <w:szCs w:val="20"/>
          <w:shd w:val="clear" w:color="auto" w:fill="FFFFFF"/>
        </w:rPr>
      </w:pPr>
      <w:r w:rsidRPr="00623E46">
        <w:rPr>
          <w:b/>
          <w:color w:val="222222"/>
          <w:sz w:val="28"/>
          <w:szCs w:val="20"/>
          <w:shd w:val="clear" w:color="auto" w:fill="FFFFFF"/>
        </w:rPr>
        <w:t>Primera Comisión de la Asamblea General de la Asamblea General</w:t>
      </w:r>
    </w:p>
    <w:p w:rsidR="001B5DA0" w:rsidRPr="00623E46" w:rsidRDefault="001B5DA0" w:rsidP="001B5DA0">
      <w:pPr>
        <w:jc w:val="center"/>
        <w:rPr>
          <w:b/>
          <w:color w:val="222222"/>
          <w:sz w:val="28"/>
          <w:szCs w:val="20"/>
          <w:shd w:val="clear" w:color="auto" w:fill="FFFFFF"/>
        </w:rPr>
      </w:pPr>
      <w:r w:rsidRPr="00623E46">
        <w:rPr>
          <w:b/>
          <w:color w:val="222222"/>
          <w:sz w:val="28"/>
          <w:szCs w:val="20"/>
          <w:shd w:val="clear" w:color="auto" w:fill="FFFFFF"/>
        </w:rPr>
        <w:t>Comisión de Desarme y Seguridad Internacional</w:t>
      </w:r>
    </w:p>
    <w:p w:rsidR="001B5DA0" w:rsidRPr="00623E46" w:rsidRDefault="001B5DA0" w:rsidP="001B5DA0">
      <w:pPr>
        <w:jc w:val="center"/>
        <w:rPr>
          <w:rFonts w:cs="Arial"/>
          <w:b/>
          <w:noProof/>
          <w:sz w:val="28"/>
          <w:szCs w:val="20"/>
          <w:lang w:eastAsia="es-MX"/>
        </w:rPr>
      </w:pPr>
      <w:r w:rsidRPr="00623E46">
        <w:rPr>
          <w:b/>
          <w:color w:val="222222"/>
          <w:sz w:val="28"/>
          <w:szCs w:val="20"/>
          <w:shd w:val="clear" w:color="auto" w:fill="FFFFFF"/>
        </w:rPr>
        <w:t>DISC</w:t>
      </w:r>
    </w:p>
    <w:p w:rsidR="001B5DA0" w:rsidRPr="001B5DA0" w:rsidRDefault="001B5DA0" w:rsidP="001B5DA0">
      <w:pPr>
        <w:jc w:val="center"/>
        <w:rPr>
          <w:rFonts w:cs="Arial"/>
          <w:b/>
          <w:noProof/>
          <w:sz w:val="28"/>
          <w:szCs w:val="20"/>
          <w:lang w:eastAsia="es-MX"/>
        </w:rPr>
      </w:pPr>
      <w:r w:rsidRPr="001B5DA0">
        <w:rPr>
          <w:rFonts w:cs="Arial"/>
          <w:b/>
          <w:noProof/>
          <w:sz w:val="28"/>
          <w:szCs w:val="20"/>
          <w:lang w:eastAsia="es-MX"/>
        </w:rPr>
        <w:t xml:space="preserve">Guía académica para los delegados. </w:t>
      </w:r>
    </w:p>
    <w:p w:rsidR="001B5DA0" w:rsidRPr="001B5DA0" w:rsidRDefault="001B5DA0" w:rsidP="001B5DA0">
      <w:pPr>
        <w:jc w:val="center"/>
        <w:rPr>
          <w:rFonts w:cs="Arial"/>
          <w:b/>
          <w:noProof/>
          <w:sz w:val="28"/>
          <w:szCs w:val="20"/>
          <w:lang w:eastAsia="es-MX"/>
        </w:rPr>
      </w:pPr>
    </w:p>
    <w:p w:rsidR="001B5DA0" w:rsidRPr="001B5DA0" w:rsidRDefault="001B5DA0" w:rsidP="001B5DA0">
      <w:pPr>
        <w:jc w:val="center"/>
        <w:rPr>
          <w:rFonts w:cs="Arial"/>
          <w:b/>
          <w:noProof/>
          <w:sz w:val="28"/>
          <w:szCs w:val="20"/>
          <w:lang w:eastAsia="es-MX"/>
        </w:rPr>
      </w:pPr>
      <w:r w:rsidRPr="001B5DA0">
        <w:rPr>
          <w:rFonts w:cs="Arial"/>
          <w:b/>
          <w:noProof/>
          <w:sz w:val="28"/>
          <w:szCs w:val="20"/>
          <w:lang w:eastAsia="es-MX"/>
        </w:rPr>
        <w:t>Presidente: Luis Alberto Reyes Cantón</w:t>
      </w:r>
    </w:p>
    <w:p w:rsidR="001B5DA0" w:rsidRPr="001B5DA0" w:rsidRDefault="001B5DA0" w:rsidP="001B5DA0">
      <w:pPr>
        <w:jc w:val="center"/>
        <w:rPr>
          <w:rFonts w:cs="Arial"/>
          <w:b/>
          <w:noProof/>
          <w:sz w:val="28"/>
          <w:szCs w:val="20"/>
          <w:lang w:eastAsia="es-MX"/>
        </w:rPr>
      </w:pPr>
      <w:r w:rsidRPr="001B5DA0">
        <w:rPr>
          <w:rFonts w:cs="Arial"/>
          <w:b/>
          <w:noProof/>
          <w:sz w:val="28"/>
          <w:szCs w:val="20"/>
          <w:lang w:eastAsia="es-MX"/>
        </w:rPr>
        <w:t>Moderador: Juan Pablo Lechuga</w:t>
      </w:r>
    </w:p>
    <w:p w:rsidR="001B5DA0" w:rsidRPr="001B5DA0" w:rsidRDefault="001B5DA0" w:rsidP="001B5DA0">
      <w:pPr>
        <w:jc w:val="center"/>
        <w:rPr>
          <w:rFonts w:cs="Arial"/>
          <w:b/>
          <w:noProof/>
          <w:sz w:val="28"/>
          <w:szCs w:val="20"/>
          <w:lang w:eastAsia="es-MX"/>
        </w:rPr>
      </w:pPr>
      <w:r w:rsidRPr="001B5DA0">
        <w:rPr>
          <w:rFonts w:cs="Arial"/>
          <w:b/>
          <w:noProof/>
          <w:sz w:val="28"/>
          <w:szCs w:val="20"/>
          <w:lang w:eastAsia="es-MX"/>
        </w:rPr>
        <w:t>Secretario: Carolina</w:t>
      </w:r>
    </w:p>
    <w:p w:rsidR="001B5DA0" w:rsidRDefault="001B5DA0" w:rsidP="001B5DA0">
      <w:pPr>
        <w:jc w:val="center"/>
        <w:rPr>
          <w:rFonts w:cs="Arial"/>
          <w:b/>
          <w:noProof/>
          <w:sz w:val="28"/>
          <w:szCs w:val="20"/>
          <w:lang w:eastAsia="es-MX"/>
        </w:rPr>
      </w:pPr>
      <w:r w:rsidRPr="001B5DA0">
        <w:rPr>
          <w:rFonts w:cs="Arial"/>
          <w:b/>
          <w:noProof/>
          <w:sz w:val="28"/>
          <w:szCs w:val="20"/>
          <w:lang w:eastAsia="es-MX"/>
        </w:rPr>
        <w:t>Consejero:</w:t>
      </w:r>
    </w:p>
    <w:p w:rsidR="001B5DA0" w:rsidRDefault="001B5DA0" w:rsidP="001B5DA0">
      <w:pPr>
        <w:jc w:val="center"/>
        <w:rPr>
          <w:rFonts w:cs="Arial"/>
          <w:b/>
          <w:noProof/>
          <w:sz w:val="28"/>
          <w:szCs w:val="20"/>
          <w:lang w:eastAsia="es-MX"/>
        </w:rPr>
      </w:pPr>
    </w:p>
    <w:p w:rsidR="001B5DA0" w:rsidRPr="001B5DA0" w:rsidRDefault="001B5DA0" w:rsidP="001B5DA0">
      <w:pPr>
        <w:pStyle w:val="alignjustify"/>
        <w:spacing w:before="0" w:beforeAutospacing="0" w:after="0" w:afterAutospacing="0" w:line="360" w:lineRule="auto"/>
        <w:jc w:val="both"/>
        <w:textAlignment w:val="baseline"/>
        <w:rPr>
          <w:rFonts w:asciiTheme="minorHAnsi" w:hAnsiTheme="minorHAnsi" w:cs="Arial"/>
          <w:sz w:val="20"/>
          <w:szCs w:val="20"/>
        </w:rPr>
      </w:pPr>
    </w:p>
    <w:p w:rsidR="001B5DA0" w:rsidRPr="001B5DA0" w:rsidRDefault="001B5DA0" w:rsidP="001B5DA0">
      <w:pPr>
        <w:pStyle w:val="alignjustify"/>
        <w:spacing w:before="0" w:beforeAutospacing="0" w:after="0" w:afterAutospacing="0" w:line="360" w:lineRule="auto"/>
        <w:jc w:val="center"/>
        <w:textAlignment w:val="baseline"/>
        <w:rPr>
          <w:rStyle w:val="color1"/>
          <w:rFonts w:asciiTheme="minorHAnsi" w:hAnsiTheme="minorHAnsi" w:cs="Arial"/>
          <w:b/>
          <w:sz w:val="20"/>
          <w:szCs w:val="20"/>
          <w:bdr w:val="none" w:sz="0" w:space="0" w:color="auto" w:frame="1"/>
        </w:rPr>
      </w:pPr>
      <w:r w:rsidRPr="001B5DA0">
        <w:rPr>
          <w:rStyle w:val="color1"/>
          <w:rFonts w:asciiTheme="minorHAnsi" w:hAnsiTheme="minorHAnsi" w:cs="Arial"/>
          <w:b/>
          <w:sz w:val="20"/>
          <w:szCs w:val="20"/>
          <w:bdr w:val="none" w:sz="0" w:space="0" w:color="auto" w:frame="1"/>
        </w:rPr>
        <w:t>TÓPICO A</w:t>
      </w:r>
    </w:p>
    <w:p w:rsidR="001B5DA0" w:rsidRDefault="001B5DA0" w:rsidP="001B5DA0">
      <w:pPr>
        <w:pStyle w:val="alignjustify"/>
        <w:spacing w:before="0" w:beforeAutospacing="0" w:after="0" w:afterAutospacing="0" w:line="360" w:lineRule="auto"/>
        <w:jc w:val="center"/>
        <w:textAlignment w:val="baseline"/>
        <w:rPr>
          <w:rStyle w:val="color1"/>
          <w:rFonts w:asciiTheme="minorHAnsi" w:hAnsiTheme="minorHAnsi" w:cs="Arial"/>
          <w:b/>
          <w:sz w:val="20"/>
          <w:szCs w:val="20"/>
          <w:bdr w:val="none" w:sz="0" w:space="0" w:color="auto" w:frame="1"/>
        </w:rPr>
      </w:pPr>
      <w:r w:rsidRPr="001B5DA0">
        <w:rPr>
          <w:rStyle w:val="color1"/>
          <w:rFonts w:asciiTheme="minorHAnsi" w:hAnsiTheme="minorHAnsi" w:cs="Arial"/>
          <w:b/>
          <w:sz w:val="20"/>
          <w:szCs w:val="20"/>
          <w:bdr w:val="none" w:sz="0" w:space="0" w:color="auto" w:frame="1"/>
        </w:rPr>
        <w:t>Problemas planteados en Latinoamérica por tráfico de armas vinculado al narcotráfico y el crimen organizado</w:t>
      </w:r>
    </w:p>
    <w:p w:rsidR="001B5DA0" w:rsidRDefault="001B5DA0" w:rsidP="001B5DA0">
      <w:pPr>
        <w:pStyle w:val="alignjustify"/>
        <w:spacing w:before="0" w:beforeAutospacing="0" w:after="0" w:afterAutospacing="0" w:line="360" w:lineRule="auto"/>
        <w:jc w:val="center"/>
        <w:textAlignment w:val="baseline"/>
        <w:rPr>
          <w:rStyle w:val="color1"/>
          <w:rFonts w:asciiTheme="minorHAnsi" w:hAnsiTheme="minorHAnsi" w:cs="Arial"/>
          <w:b/>
          <w:sz w:val="20"/>
          <w:szCs w:val="20"/>
          <w:bdr w:val="none" w:sz="0" w:space="0" w:color="auto" w:frame="1"/>
        </w:rPr>
      </w:pPr>
    </w:p>
    <w:p w:rsidR="001B5DA0" w:rsidRPr="001B5DA0" w:rsidRDefault="001B5DA0" w:rsidP="001B5DA0">
      <w:pPr>
        <w:spacing w:line="360" w:lineRule="auto"/>
        <w:jc w:val="center"/>
        <w:rPr>
          <w:rFonts w:cs="Arial"/>
          <w:color w:val="000000" w:themeColor="text1"/>
          <w:sz w:val="20"/>
          <w:szCs w:val="20"/>
        </w:rPr>
      </w:pPr>
      <w:r w:rsidRPr="001B5DA0">
        <w:rPr>
          <w:rFonts w:cs="Arial"/>
          <w:b/>
          <w:color w:val="000000" w:themeColor="text1"/>
          <w:sz w:val="20"/>
          <w:szCs w:val="20"/>
        </w:rPr>
        <w:t>TÓPICO B</w:t>
      </w:r>
      <w:r w:rsidRPr="001B5DA0">
        <w:rPr>
          <w:rFonts w:cs="Tahoma"/>
          <w:color w:val="000000" w:themeColor="text1"/>
          <w:sz w:val="20"/>
          <w:szCs w:val="20"/>
        </w:rPr>
        <w:t>﻿</w:t>
      </w:r>
      <w:r w:rsidRPr="001B5DA0">
        <w:rPr>
          <w:rFonts w:cs="Arial"/>
          <w:color w:val="000000" w:themeColor="text1"/>
          <w:sz w:val="20"/>
          <w:szCs w:val="20"/>
        </w:rPr>
        <w:br/>
      </w:r>
      <w:r w:rsidRPr="001B5DA0">
        <w:rPr>
          <w:rFonts w:cs="Arial"/>
          <w:b/>
          <w:color w:val="000000" w:themeColor="text1"/>
          <w:sz w:val="20"/>
          <w:szCs w:val="20"/>
        </w:rPr>
        <w:t>Tráfico de armas ilegal en la guerra civil de Siria</w:t>
      </w:r>
    </w:p>
    <w:p w:rsidR="001B5DA0" w:rsidRPr="001B5DA0" w:rsidRDefault="001B5DA0" w:rsidP="001B5DA0">
      <w:pPr>
        <w:pStyle w:val="alignjustify"/>
        <w:spacing w:before="0" w:beforeAutospacing="0" w:after="0" w:afterAutospacing="0" w:line="360" w:lineRule="auto"/>
        <w:jc w:val="center"/>
        <w:textAlignment w:val="baseline"/>
        <w:rPr>
          <w:rFonts w:asciiTheme="minorHAnsi" w:hAnsiTheme="minorHAnsi" w:cs="Arial"/>
          <w:b/>
          <w:sz w:val="20"/>
          <w:szCs w:val="20"/>
          <w:bdr w:val="none" w:sz="0" w:space="0" w:color="auto" w:frame="1"/>
        </w:rPr>
      </w:pPr>
    </w:p>
    <w:p w:rsidR="001B5DA0" w:rsidRPr="00D40D0C" w:rsidRDefault="001B5DA0" w:rsidP="001B5DA0">
      <w:pPr>
        <w:jc w:val="center"/>
        <w:rPr>
          <w:b/>
          <w:sz w:val="20"/>
          <w:szCs w:val="20"/>
        </w:rPr>
      </w:pPr>
      <w:r w:rsidRPr="00D40D0C">
        <w:rPr>
          <w:b/>
          <w:sz w:val="20"/>
          <w:szCs w:val="20"/>
        </w:rPr>
        <w:t>Esta guía es de uso exclusivo para los participantes del Modelo de Naciones Unidas WILLMUN 2013, en su primera edición.</w:t>
      </w:r>
    </w:p>
    <w:p w:rsidR="001B5DA0" w:rsidRPr="001B5DA0" w:rsidRDefault="001B5DA0" w:rsidP="001B5DA0">
      <w:pPr>
        <w:pStyle w:val="NormalWeb"/>
        <w:shd w:val="clear" w:color="auto" w:fill="FFFFFF"/>
        <w:spacing w:before="130" w:beforeAutospacing="0" w:after="0" w:afterAutospacing="0" w:line="360" w:lineRule="auto"/>
        <w:jc w:val="center"/>
        <w:rPr>
          <w:rFonts w:asciiTheme="minorHAnsi" w:hAnsiTheme="minorHAnsi" w:cs="Tahoma"/>
          <w:color w:val="000000" w:themeColor="text1"/>
          <w:sz w:val="20"/>
          <w:szCs w:val="20"/>
        </w:rPr>
      </w:pPr>
    </w:p>
    <w:p w:rsidR="001B5DA0" w:rsidRPr="001B5DA0" w:rsidRDefault="001B5DA0" w:rsidP="001B5DA0">
      <w:pPr>
        <w:pStyle w:val="NormalWeb"/>
        <w:shd w:val="clear" w:color="auto" w:fill="FFFFFF"/>
        <w:spacing w:before="130" w:beforeAutospacing="0" w:after="0" w:afterAutospacing="0" w:line="360" w:lineRule="auto"/>
        <w:jc w:val="center"/>
        <w:rPr>
          <w:rFonts w:asciiTheme="minorHAnsi" w:hAnsiTheme="minorHAnsi" w:cs="Tahoma"/>
          <w:color w:val="000000" w:themeColor="text1"/>
          <w:sz w:val="20"/>
          <w:szCs w:val="20"/>
        </w:rPr>
      </w:pPr>
    </w:p>
    <w:p w:rsidR="001B5DA0" w:rsidRPr="001B5DA0" w:rsidRDefault="001B5DA0" w:rsidP="001B5DA0">
      <w:pPr>
        <w:pStyle w:val="NormalWeb"/>
        <w:shd w:val="clear" w:color="auto" w:fill="FFFFFF"/>
        <w:spacing w:before="130" w:beforeAutospacing="0" w:after="0" w:afterAutospacing="0" w:line="360" w:lineRule="auto"/>
        <w:jc w:val="center"/>
        <w:rPr>
          <w:rFonts w:asciiTheme="minorHAnsi" w:hAnsiTheme="minorHAnsi" w:cs="Tahoma"/>
          <w:color w:val="000000" w:themeColor="text1"/>
          <w:sz w:val="20"/>
          <w:szCs w:val="20"/>
        </w:rPr>
      </w:pPr>
    </w:p>
    <w:p w:rsidR="001B5DA0" w:rsidRPr="001B5DA0" w:rsidRDefault="001B5DA0" w:rsidP="001B5DA0">
      <w:pPr>
        <w:pStyle w:val="NormalWeb"/>
        <w:shd w:val="clear" w:color="auto" w:fill="FFFFFF"/>
        <w:spacing w:before="0" w:beforeAutospacing="0" w:after="240" w:afterAutospacing="0" w:line="360" w:lineRule="auto"/>
        <w:jc w:val="both"/>
        <w:rPr>
          <w:rFonts w:asciiTheme="minorHAnsi" w:hAnsiTheme="minorHAnsi" w:cs="Arial"/>
          <w:color w:val="000000" w:themeColor="text1"/>
          <w:sz w:val="20"/>
          <w:szCs w:val="20"/>
          <w:shd w:val="clear" w:color="auto" w:fill="FFFFFF"/>
        </w:rPr>
      </w:pPr>
      <w:r w:rsidRPr="001B5DA0">
        <w:rPr>
          <w:rFonts w:asciiTheme="minorHAnsi" w:hAnsiTheme="minorHAnsi" w:cs="Arial"/>
          <w:color w:val="000000" w:themeColor="text1"/>
          <w:sz w:val="20"/>
          <w:szCs w:val="20"/>
        </w:rPr>
        <w:t>DISC es el primer comité de la Asamblea General y se enfoca en cualquier conflicto referente al desarme, cubriendo desafíos globales y amenazas a la paz que afectan a la comunidad internacional, buscando soluciones para los desafíos de seguridad del régimen internacional, considerando todo asunto relacionado con desarme y seguridad internacional dentro de la esfera de acción que establece la Carta de las Naciones Unidas o que se relacione con los poderes y funciones de cualquier otro órgano de las Naciones Unidas; los principios generales de cooperación en el mantenimiento de la paz y la seguridad internacional, al igual que los principios que gobiernan el desarme y la regulación de armamento además de promover la cooperación para llegar a acuerdos y medidas enfocadas a fortalecer la estabilidad a través de niveles menores de armamento.</w:t>
      </w:r>
      <w:r w:rsidRPr="001B5DA0">
        <w:rPr>
          <w:rFonts w:asciiTheme="minorHAnsi" w:hAnsiTheme="minorHAnsi" w:cs="Arial"/>
          <w:color w:val="000000" w:themeColor="text1"/>
          <w:sz w:val="20"/>
          <w:szCs w:val="20"/>
          <w:shd w:val="clear" w:color="auto" w:fill="FFFFFF"/>
        </w:rPr>
        <w:t xml:space="preserve"> </w:t>
      </w:r>
    </w:p>
    <w:p w:rsidR="001B5DA0" w:rsidRPr="001B5DA0" w:rsidRDefault="001B5DA0" w:rsidP="001B5DA0">
      <w:pPr>
        <w:pStyle w:val="NormalWeb"/>
        <w:shd w:val="clear" w:color="auto" w:fill="FFFFFF"/>
        <w:spacing w:before="0" w:beforeAutospacing="0" w:after="240" w:afterAutospacing="0" w:line="360" w:lineRule="auto"/>
        <w:jc w:val="both"/>
        <w:rPr>
          <w:rFonts w:asciiTheme="minorHAnsi" w:hAnsiTheme="minorHAnsi" w:cs="Arial"/>
          <w:color w:val="000000" w:themeColor="text1"/>
          <w:sz w:val="20"/>
          <w:szCs w:val="20"/>
          <w:shd w:val="clear" w:color="auto" w:fill="FFFFFF"/>
        </w:rPr>
      </w:pPr>
      <w:r w:rsidRPr="001B5DA0">
        <w:rPr>
          <w:rFonts w:asciiTheme="minorHAnsi" w:hAnsiTheme="minorHAnsi" w:cs="Arial"/>
          <w:color w:val="000000" w:themeColor="text1"/>
          <w:sz w:val="20"/>
          <w:szCs w:val="20"/>
          <w:shd w:val="clear" w:color="auto" w:fill="FFFFFF"/>
        </w:rPr>
        <w:t>DISC además promueve los objetivos de desarme nuclear y no proliferación, y el fortalecimiento de los regímenes de desarme con respecto a otras armas de destrucción en masa, armas químicas y biológicas. Fomenta las iniciativas de desarme en el ámbito de las armas convencionales, en especial de las minas terrestres y las armas pequeñas, que son el tipo de armas preferidas en los conflictos contemporáneos.</w:t>
      </w:r>
    </w:p>
    <w:p w:rsidR="001B5DA0" w:rsidRPr="001B5DA0" w:rsidRDefault="001B5DA0" w:rsidP="001B5DA0">
      <w:pPr>
        <w:pStyle w:val="alignjustify"/>
        <w:spacing w:before="0" w:beforeAutospacing="0" w:after="0" w:afterAutospacing="0" w:line="360" w:lineRule="auto"/>
        <w:jc w:val="both"/>
        <w:textAlignment w:val="baseline"/>
        <w:rPr>
          <w:rFonts w:asciiTheme="minorHAnsi" w:hAnsiTheme="minorHAnsi" w:cs="Arial"/>
          <w:sz w:val="20"/>
          <w:szCs w:val="20"/>
        </w:rPr>
      </w:pPr>
    </w:p>
    <w:p w:rsidR="00073FAF" w:rsidRDefault="00073FAF" w:rsidP="001B5DA0">
      <w:pPr>
        <w:pStyle w:val="alignjustify"/>
        <w:spacing w:before="0" w:beforeAutospacing="0" w:after="0" w:afterAutospacing="0" w:line="360" w:lineRule="auto"/>
        <w:jc w:val="center"/>
        <w:textAlignment w:val="baseline"/>
        <w:rPr>
          <w:rStyle w:val="color1"/>
          <w:rFonts w:asciiTheme="minorHAnsi" w:hAnsiTheme="minorHAnsi" w:cs="Arial"/>
          <w:b/>
          <w:sz w:val="20"/>
          <w:szCs w:val="20"/>
          <w:bdr w:val="none" w:sz="0" w:space="0" w:color="auto" w:frame="1"/>
        </w:rPr>
      </w:pPr>
    </w:p>
    <w:p w:rsidR="001B5DA0" w:rsidRPr="001B5DA0" w:rsidRDefault="001B5DA0" w:rsidP="001B5DA0">
      <w:pPr>
        <w:pStyle w:val="alignjustify"/>
        <w:spacing w:before="0" w:beforeAutospacing="0" w:after="0" w:afterAutospacing="0" w:line="360" w:lineRule="auto"/>
        <w:jc w:val="center"/>
        <w:textAlignment w:val="baseline"/>
        <w:rPr>
          <w:rStyle w:val="color1"/>
          <w:rFonts w:asciiTheme="minorHAnsi" w:hAnsiTheme="minorHAnsi" w:cs="Arial"/>
          <w:b/>
          <w:sz w:val="20"/>
          <w:szCs w:val="20"/>
          <w:bdr w:val="none" w:sz="0" w:space="0" w:color="auto" w:frame="1"/>
        </w:rPr>
      </w:pPr>
      <w:r w:rsidRPr="001B5DA0">
        <w:rPr>
          <w:rStyle w:val="color1"/>
          <w:rFonts w:asciiTheme="minorHAnsi" w:hAnsiTheme="minorHAnsi" w:cs="Arial"/>
          <w:b/>
          <w:sz w:val="20"/>
          <w:szCs w:val="20"/>
          <w:bdr w:val="none" w:sz="0" w:space="0" w:color="auto" w:frame="1"/>
        </w:rPr>
        <w:t>TÓPICO A</w:t>
      </w:r>
    </w:p>
    <w:p w:rsidR="001B5DA0" w:rsidRPr="001B5DA0" w:rsidRDefault="001B5DA0" w:rsidP="001B5DA0">
      <w:pPr>
        <w:pStyle w:val="alignjustify"/>
        <w:spacing w:before="0" w:beforeAutospacing="0" w:after="0" w:afterAutospacing="0" w:line="360" w:lineRule="auto"/>
        <w:jc w:val="center"/>
        <w:textAlignment w:val="baseline"/>
        <w:rPr>
          <w:rStyle w:val="color1"/>
          <w:rFonts w:asciiTheme="minorHAnsi" w:hAnsiTheme="minorHAnsi" w:cs="Arial"/>
          <w:b/>
          <w:sz w:val="20"/>
          <w:szCs w:val="20"/>
          <w:bdr w:val="none" w:sz="0" w:space="0" w:color="auto" w:frame="1"/>
        </w:rPr>
      </w:pPr>
      <w:r w:rsidRPr="001B5DA0">
        <w:rPr>
          <w:rStyle w:val="color1"/>
          <w:rFonts w:asciiTheme="minorHAnsi" w:hAnsiTheme="minorHAnsi" w:cs="Arial"/>
          <w:b/>
          <w:sz w:val="20"/>
          <w:szCs w:val="20"/>
          <w:bdr w:val="none" w:sz="0" w:space="0" w:color="auto" w:frame="1"/>
        </w:rPr>
        <w:t>Problemas planteados en Latinoamérica por tráfico de armas vinculado al narcotráfico y el crimen organizado</w:t>
      </w:r>
    </w:p>
    <w:p w:rsidR="001B5DA0" w:rsidRPr="001B5DA0" w:rsidRDefault="001B5DA0" w:rsidP="001B5DA0">
      <w:pPr>
        <w:pStyle w:val="alignjustify"/>
        <w:spacing w:before="0" w:beforeAutospacing="0" w:after="0" w:afterAutospacing="0" w:line="360" w:lineRule="auto"/>
        <w:jc w:val="center"/>
        <w:textAlignment w:val="baseline"/>
        <w:rPr>
          <w:rStyle w:val="color1"/>
          <w:rFonts w:asciiTheme="minorHAnsi" w:hAnsiTheme="minorHAnsi" w:cs="Arial"/>
          <w:sz w:val="20"/>
          <w:szCs w:val="20"/>
          <w:bdr w:val="none" w:sz="0" w:space="0" w:color="auto" w:frame="1"/>
        </w:rPr>
      </w:pPr>
    </w:p>
    <w:p w:rsidR="00073FAF" w:rsidRDefault="001B5DA0" w:rsidP="001B5DA0">
      <w:pPr>
        <w:pStyle w:val="alignjustify"/>
        <w:spacing w:before="0" w:beforeAutospacing="0" w:after="0" w:afterAutospacing="0" w:line="360" w:lineRule="auto"/>
        <w:jc w:val="both"/>
        <w:textAlignment w:val="baseline"/>
        <w:rPr>
          <w:rStyle w:val="color1"/>
          <w:rFonts w:asciiTheme="minorHAnsi" w:hAnsiTheme="minorHAnsi" w:cs="Arial"/>
          <w:sz w:val="20"/>
          <w:szCs w:val="20"/>
          <w:bdr w:val="none" w:sz="0" w:space="0" w:color="auto" w:frame="1"/>
        </w:rPr>
      </w:pPr>
      <w:r w:rsidRPr="001B5DA0">
        <w:rPr>
          <w:rStyle w:val="color1"/>
          <w:rFonts w:asciiTheme="minorHAnsi" w:hAnsiTheme="minorHAnsi" w:cs="Arial"/>
          <w:sz w:val="20"/>
          <w:szCs w:val="20"/>
          <w:bdr w:val="none" w:sz="0" w:space="0" w:color="auto" w:frame="1"/>
        </w:rPr>
        <w:t xml:space="preserve">Como es bien sabido, el tráfico de armas vinculado al narcotráfico y crimen organizado se ha incrementado de manera voraz a lo largo de las últimas décadas. A la par, los problemas sociales, económicos y humanitarios derivados de estas actividades clandestinas, han ido creciendo. En el 2003 la Organización de Estados Americanos señaló que el crimen organizado, junto con el terrorismo, constituyen la mayor y principal amenaza de la seguridad regional. (Kessler, 2008). Ante esta situación tan alarmante, han surgido </w:t>
      </w:r>
    </w:p>
    <w:p w:rsidR="00073FAF" w:rsidRDefault="00073FAF" w:rsidP="001B5DA0">
      <w:pPr>
        <w:pStyle w:val="alignjustify"/>
        <w:spacing w:before="0" w:beforeAutospacing="0" w:after="0" w:afterAutospacing="0" w:line="360" w:lineRule="auto"/>
        <w:jc w:val="both"/>
        <w:textAlignment w:val="baseline"/>
        <w:rPr>
          <w:rStyle w:val="color1"/>
          <w:rFonts w:asciiTheme="minorHAnsi" w:hAnsiTheme="minorHAnsi" w:cs="Arial"/>
          <w:sz w:val="20"/>
          <w:szCs w:val="20"/>
          <w:bdr w:val="none" w:sz="0" w:space="0" w:color="auto" w:frame="1"/>
        </w:rPr>
      </w:pPr>
    </w:p>
    <w:p w:rsidR="00073FAF" w:rsidRDefault="00073FAF" w:rsidP="001B5DA0">
      <w:pPr>
        <w:pStyle w:val="alignjustify"/>
        <w:spacing w:before="0" w:beforeAutospacing="0" w:after="0" w:afterAutospacing="0" w:line="360" w:lineRule="auto"/>
        <w:jc w:val="both"/>
        <w:textAlignment w:val="baseline"/>
        <w:rPr>
          <w:rStyle w:val="color1"/>
          <w:rFonts w:asciiTheme="minorHAnsi" w:hAnsiTheme="minorHAnsi" w:cs="Arial"/>
          <w:sz w:val="20"/>
          <w:szCs w:val="20"/>
          <w:bdr w:val="none" w:sz="0" w:space="0" w:color="auto" w:frame="1"/>
        </w:rPr>
      </w:pPr>
    </w:p>
    <w:p w:rsidR="00073FAF" w:rsidRDefault="00073FAF" w:rsidP="001B5DA0">
      <w:pPr>
        <w:pStyle w:val="alignjustify"/>
        <w:spacing w:before="0" w:beforeAutospacing="0" w:after="0" w:afterAutospacing="0" w:line="360" w:lineRule="auto"/>
        <w:jc w:val="both"/>
        <w:textAlignment w:val="baseline"/>
        <w:rPr>
          <w:rStyle w:val="color1"/>
          <w:rFonts w:asciiTheme="minorHAnsi" w:hAnsiTheme="minorHAnsi" w:cs="Arial"/>
          <w:sz w:val="20"/>
          <w:szCs w:val="20"/>
          <w:bdr w:val="none" w:sz="0" w:space="0" w:color="auto" w:frame="1"/>
        </w:rPr>
      </w:pPr>
    </w:p>
    <w:p w:rsidR="001B5DA0" w:rsidRPr="001B5DA0" w:rsidRDefault="001B5DA0" w:rsidP="001B5DA0">
      <w:pPr>
        <w:pStyle w:val="alignjustify"/>
        <w:spacing w:before="0" w:beforeAutospacing="0" w:after="0" w:afterAutospacing="0" w:line="360" w:lineRule="auto"/>
        <w:jc w:val="both"/>
        <w:textAlignment w:val="baseline"/>
        <w:rPr>
          <w:rStyle w:val="color1"/>
          <w:rFonts w:asciiTheme="minorHAnsi" w:hAnsiTheme="minorHAnsi" w:cs="Arial"/>
          <w:sz w:val="20"/>
          <w:szCs w:val="20"/>
          <w:bdr w:val="none" w:sz="0" w:space="0" w:color="auto" w:frame="1"/>
        </w:rPr>
      </w:pPr>
      <w:r w:rsidRPr="001B5DA0">
        <w:rPr>
          <w:rStyle w:val="color1"/>
          <w:rFonts w:asciiTheme="minorHAnsi" w:hAnsiTheme="minorHAnsi" w:cs="Arial"/>
          <w:sz w:val="20"/>
          <w:szCs w:val="20"/>
          <w:bdr w:val="none" w:sz="0" w:space="0" w:color="auto" w:frame="1"/>
        </w:rPr>
        <w:t>diferentes  opciones para combatir estas actividades, pero ninguna de ellas ha logrado un cambio completamente visible. Si bien, las naciones latinoamericanas han tomado diferentes acciones para lograr la disminución del crimen organizado, el tráfico de armas y el narcotráfico, la fuerza que toman dichos grupos se extiende con mayor potencia cada día impidiendo que dichas acciones funcionen.</w:t>
      </w:r>
    </w:p>
    <w:p w:rsidR="001B5DA0" w:rsidRPr="001B5DA0" w:rsidRDefault="001B5DA0" w:rsidP="001B5DA0">
      <w:pPr>
        <w:pStyle w:val="alignjustify"/>
        <w:spacing w:after="0" w:afterAutospacing="0" w:line="360" w:lineRule="auto"/>
        <w:jc w:val="both"/>
        <w:textAlignment w:val="baseline"/>
        <w:rPr>
          <w:rFonts w:asciiTheme="minorHAnsi" w:hAnsiTheme="minorHAnsi" w:cs="Arial"/>
          <w:sz w:val="20"/>
          <w:szCs w:val="20"/>
          <w:bdr w:val="none" w:sz="0" w:space="0" w:color="auto" w:frame="1"/>
        </w:rPr>
      </w:pPr>
      <w:r w:rsidRPr="001B5DA0">
        <w:rPr>
          <w:rFonts w:asciiTheme="minorHAnsi" w:hAnsiTheme="minorHAnsi" w:cs="Arial"/>
          <w:sz w:val="20"/>
          <w:szCs w:val="20"/>
          <w:bdr w:val="none" w:sz="0" w:space="0" w:color="auto" w:frame="1"/>
        </w:rPr>
        <w:t>Hoy, América Latina es la segunda región más violenta del planeta. Su tasa de homicidios supera cuatro veces la media mundial, y la mitad de los secuestros globales ocurren en la región. Es considerada como la subregión menos segura del globo y una de las más pobres del continente. (Argumosa, 2012).</w:t>
      </w:r>
    </w:p>
    <w:p w:rsidR="001B5DA0" w:rsidRPr="001B5DA0" w:rsidRDefault="001B5DA0" w:rsidP="001B5DA0">
      <w:pPr>
        <w:pStyle w:val="alignjustify"/>
        <w:spacing w:after="0" w:afterAutospacing="0" w:line="360" w:lineRule="auto"/>
        <w:jc w:val="both"/>
        <w:textAlignment w:val="baseline"/>
        <w:rPr>
          <w:rFonts w:asciiTheme="minorHAnsi" w:hAnsiTheme="minorHAnsi" w:cs="Arial"/>
          <w:sz w:val="20"/>
          <w:szCs w:val="20"/>
          <w:bdr w:val="none" w:sz="0" w:space="0" w:color="auto" w:frame="1"/>
        </w:rPr>
      </w:pPr>
      <w:r w:rsidRPr="001B5DA0">
        <w:rPr>
          <w:rFonts w:asciiTheme="minorHAnsi" w:hAnsiTheme="minorHAnsi" w:cs="Arial"/>
          <w:sz w:val="20"/>
          <w:szCs w:val="20"/>
          <w:bdr w:val="none" w:sz="0" w:space="0" w:color="auto" w:frame="1"/>
        </w:rPr>
        <w:t xml:space="preserve">Naciones como Colombia, Venezuela, Brasil, México y Honduras son tan solo ejemplos de la manera en que el crimen organizado ha tomado fuerza en América Latina. El Informe Mundial sobre Drogas 2010, publicado el 13 de junio por la Oficina de las Naciones Unidas contra la Droga y el Delito (UNODC), ha destacado que el verdadero talón de Aquiles de la problemática de la región no está en México sino en Centroamérica. Asimismo, se destacó que el problema no es local –ya sea mexicano, centroamericano o colombiano– sino que se extiende a nivel regional y global ya que afecta tanto a toda América Latina como a Estados Unidos y a la Unión Europea. Es por ello, que esta problemática no concierne únicamente a las naciones latinoamericanas, sino que  todas las naciones del mundo. </w:t>
      </w:r>
    </w:p>
    <w:p w:rsidR="00073FAF" w:rsidRDefault="001B5DA0" w:rsidP="001B5DA0">
      <w:pPr>
        <w:pStyle w:val="alignjustify"/>
        <w:spacing w:line="360" w:lineRule="auto"/>
        <w:jc w:val="both"/>
        <w:textAlignment w:val="baseline"/>
        <w:rPr>
          <w:rFonts w:asciiTheme="minorHAnsi" w:hAnsiTheme="minorHAnsi" w:cs="Arial"/>
          <w:sz w:val="20"/>
          <w:szCs w:val="20"/>
          <w:bdr w:val="none" w:sz="0" w:space="0" w:color="auto" w:frame="1"/>
        </w:rPr>
      </w:pPr>
      <w:r w:rsidRPr="001B5DA0">
        <w:rPr>
          <w:rFonts w:asciiTheme="minorHAnsi" w:hAnsiTheme="minorHAnsi" w:cs="Arial"/>
          <w:sz w:val="20"/>
          <w:szCs w:val="20"/>
          <w:bdr w:val="none" w:sz="0" w:space="0" w:color="auto" w:frame="1"/>
        </w:rPr>
        <w:t xml:space="preserve">La Comisión de Desarme y Seguridad Internacional considera a esta problemática de vital y urgente importancia en la agenda internacional por dos razones primordiales: Primeramente, los problemas derivados del tráfico de armas vinculado al narcotráfico y al crimen organizado violan ampliamente los derechos fundamentales de las naciones. En segundo lugar, debido a que dentro de sus facultades y objetivos se encuentra el desarme mundial y la regulación de armamento. Considerando que el tráfico de armas es ilegal y afecta a la población mundial, impidiendo la paz y la soberanía, es tarea de este comité debatir y desarrollar posibles soluciones viables para detener el tráfico de armas vinculado a estas actividades clandestinas. A través de la regulación del tráfico de armas las naciones podrán desarrollar soluciones a largo y corto plazo para combatir al narcotráfico y al crimen organizando, logrando así mejorar </w:t>
      </w:r>
    </w:p>
    <w:p w:rsidR="00073FAF" w:rsidRDefault="00073FAF" w:rsidP="001B5DA0">
      <w:pPr>
        <w:pStyle w:val="alignjustify"/>
        <w:spacing w:line="360" w:lineRule="auto"/>
        <w:jc w:val="both"/>
        <w:textAlignment w:val="baseline"/>
        <w:rPr>
          <w:rFonts w:asciiTheme="minorHAnsi" w:hAnsiTheme="minorHAnsi" w:cs="Arial"/>
          <w:sz w:val="20"/>
          <w:szCs w:val="20"/>
          <w:bdr w:val="none" w:sz="0" w:space="0" w:color="auto" w:frame="1"/>
        </w:rPr>
      </w:pPr>
    </w:p>
    <w:p w:rsidR="00073FAF" w:rsidRDefault="00073FAF" w:rsidP="001B5DA0">
      <w:pPr>
        <w:pStyle w:val="alignjustify"/>
        <w:spacing w:line="360" w:lineRule="auto"/>
        <w:jc w:val="both"/>
        <w:textAlignment w:val="baseline"/>
        <w:rPr>
          <w:rFonts w:asciiTheme="minorHAnsi" w:hAnsiTheme="minorHAnsi" w:cs="Arial"/>
          <w:sz w:val="20"/>
          <w:szCs w:val="20"/>
          <w:bdr w:val="none" w:sz="0" w:space="0" w:color="auto" w:frame="1"/>
        </w:rPr>
      </w:pPr>
    </w:p>
    <w:p w:rsidR="001B5DA0" w:rsidRPr="001B5DA0" w:rsidRDefault="001B5DA0" w:rsidP="001B5DA0">
      <w:pPr>
        <w:pStyle w:val="alignjustify"/>
        <w:spacing w:line="360" w:lineRule="auto"/>
        <w:jc w:val="both"/>
        <w:textAlignment w:val="baseline"/>
        <w:rPr>
          <w:rFonts w:asciiTheme="minorHAnsi" w:hAnsiTheme="minorHAnsi" w:cs="Arial"/>
          <w:sz w:val="20"/>
          <w:szCs w:val="20"/>
          <w:bdr w:val="none" w:sz="0" w:space="0" w:color="auto" w:frame="1"/>
        </w:rPr>
      </w:pPr>
      <w:r w:rsidRPr="001B5DA0">
        <w:rPr>
          <w:rFonts w:asciiTheme="minorHAnsi" w:hAnsiTheme="minorHAnsi" w:cs="Arial"/>
          <w:sz w:val="20"/>
          <w:szCs w:val="20"/>
          <w:bdr w:val="none" w:sz="0" w:space="0" w:color="auto" w:frame="1"/>
        </w:rPr>
        <w:t xml:space="preserve">la calidad de vida de las personas implicadas inocentemente. Recuerden que las facultades de este comité no son sociales ni humanitarias, sino que hacen mayor referencia al tráfico de armas como problema raíz, y tomándolo como base, se pretende solucionar el resto de los problemas que de él se derivan. </w:t>
      </w:r>
    </w:p>
    <w:p w:rsidR="001B5DA0" w:rsidRPr="001B5DA0" w:rsidRDefault="001B5DA0" w:rsidP="001B5DA0">
      <w:pPr>
        <w:pStyle w:val="alignjustify"/>
        <w:spacing w:line="360" w:lineRule="auto"/>
        <w:jc w:val="both"/>
        <w:textAlignment w:val="baseline"/>
        <w:rPr>
          <w:rFonts w:asciiTheme="minorHAnsi" w:hAnsiTheme="minorHAnsi" w:cs="Arial"/>
          <w:sz w:val="20"/>
          <w:szCs w:val="20"/>
          <w:bdr w:val="none" w:sz="0" w:space="0" w:color="auto" w:frame="1"/>
        </w:rPr>
      </w:pPr>
      <w:r w:rsidRPr="001B5DA0">
        <w:rPr>
          <w:rFonts w:asciiTheme="minorHAnsi" w:hAnsiTheme="minorHAnsi" w:cs="Arial"/>
          <w:sz w:val="20"/>
          <w:szCs w:val="20"/>
          <w:bdr w:val="none" w:sz="0" w:space="0" w:color="auto" w:frame="1"/>
        </w:rPr>
        <w:t xml:space="preserve">El tráfico, proliferación y uso de armas de fuego y municiones se encuentran íntimamente ligados, y pueden hacer posible o agravar hechos de violencia, facilitar el terrorismo, poner en riesgo la paz y seguridad regional, obstaculizar el desarrollo y permitir la violación de derechos humanos. (Fleitas 2009). </w:t>
      </w:r>
    </w:p>
    <w:p w:rsidR="001B5DA0" w:rsidRPr="001B5DA0" w:rsidRDefault="001B5DA0" w:rsidP="001B5DA0">
      <w:pPr>
        <w:pStyle w:val="alignjustify"/>
        <w:spacing w:line="360" w:lineRule="auto"/>
        <w:jc w:val="both"/>
        <w:textAlignment w:val="baseline"/>
        <w:rPr>
          <w:rFonts w:asciiTheme="minorHAnsi" w:hAnsiTheme="minorHAnsi" w:cs="Arial"/>
          <w:sz w:val="20"/>
          <w:szCs w:val="20"/>
          <w:bdr w:val="none" w:sz="0" w:space="0" w:color="auto" w:frame="1"/>
        </w:rPr>
      </w:pPr>
      <w:r w:rsidRPr="001B5DA0">
        <w:rPr>
          <w:rFonts w:asciiTheme="minorHAnsi" w:hAnsiTheme="minorHAnsi" w:cs="Arial"/>
          <w:sz w:val="20"/>
          <w:szCs w:val="20"/>
          <w:bdr w:val="none" w:sz="0" w:space="0" w:color="auto" w:frame="1"/>
        </w:rPr>
        <w:t>Existen datos estadísticos que pone en evidencia la necesidad inminente de una intervención colectiva ante este conflicto. En relación al origen de las exportaciones de armas en Latinoamérica en un 79% (U$D 1.185 millones) provienen de Brasil, seguido por México con un 11% y por Argentina con un 6%. Es decir que de tres países se originan el 97% de las exportaciones de armas latinoamericanas, lo cual significa que existe otro 3% de exportaciones que corresponden a otras naciones.</w:t>
      </w:r>
    </w:p>
    <w:p w:rsidR="001B5DA0" w:rsidRPr="001B5DA0" w:rsidRDefault="001B5DA0" w:rsidP="001B5DA0">
      <w:pPr>
        <w:pStyle w:val="alignjustify"/>
        <w:spacing w:line="360" w:lineRule="auto"/>
        <w:jc w:val="both"/>
        <w:textAlignment w:val="baseline"/>
        <w:rPr>
          <w:rFonts w:asciiTheme="minorHAnsi" w:hAnsiTheme="minorHAnsi" w:cs="Arial"/>
          <w:sz w:val="20"/>
          <w:szCs w:val="20"/>
          <w:bdr w:val="none" w:sz="0" w:space="0" w:color="auto" w:frame="1"/>
        </w:rPr>
      </w:pPr>
      <w:r w:rsidRPr="001B5DA0">
        <w:rPr>
          <w:rFonts w:asciiTheme="minorHAnsi" w:hAnsiTheme="minorHAnsi" w:cs="Arial"/>
          <w:sz w:val="20"/>
          <w:szCs w:val="20"/>
          <w:bdr w:val="none" w:sz="0" w:space="0" w:color="auto" w:frame="1"/>
        </w:rPr>
        <w:t>El 59% de las exportaciones brasileras son revólveres, pistolas, rifles y escopetas, seguidas por las municiones con un 31%. En el caso de México, las principales exportaciones son las partes de armas, el 43%, y las municiones, el 30%. Al respecto, es de destacar que el 96% de las exportaciones mexicanas de partes de armas estuvieron destinadas a los Estados Unidos. Asismismo, las exportaciones Argentinas están compuestas mayormente por armas de puño y largas, con un 73%, y partes de munición, con un 16%. (Fleitas, 2009).</w:t>
      </w:r>
    </w:p>
    <w:p w:rsidR="001B5DA0" w:rsidRPr="001B5DA0" w:rsidRDefault="001B5DA0" w:rsidP="001B5DA0">
      <w:pPr>
        <w:pStyle w:val="alignjustify"/>
        <w:spacing w:line="360" w:lineRule="auto"/>
        <w:jc w:val="both"/>
        <w:textAlignment w:val="baseline"/>
        <w:rPr>
          <w:rFonts w:asciiTheme="minorHAnsi" w:hAnsiTheme="minorHAnsi" w:cs="Arial"/>
          <w:sz w:val="20"/>
          <w:szCs w:val="20"/>
          <w:bdr w:val="none" w:sz="0" w:space="0" w:color="auto" w:frame="1"/>
        </w:rPr>
      </w:pPr>
      <w:r w:rsidRPr="001B5DA0">
        <w:rPr>
          <w:rFonts w:asciiTheme="minorHAnsi" w:hAnsiTheme="minorHAnsi" w:cs="Arial"/>
          <w:sz w:val="20"/>
          <w:szCs w:val="20"/>
          <w:bdr w:val="none" w:sz="0" w:space="0" w:color="auto" w:frame="1"/>
        </w:rPr>
        <w:t xml:space="preserve">El desarme mundial con fines de pacificación y de aumentar el nivel de calidad de vida, es sumamente necesario para el mundo en el que vivimos actualmente. El tráfico de armas vinculado con el narcotráfico y con el crimen organizado no afecta exclusivamente a Latinoamérica; es una problemática que recorre el globo dejando terribles consecuencias. Habiendo mencionado lo anterior, es de suma urgencia que este comité logre soluciones viables durante este debate. </w:t>
      </w:r>
    </w:p>
    <w:p w:rsidR="00073FAF" w:rsidRDefault="00073FAF" w:rsidP="001B5DA0">
      <w:pPr>
        <w:pStyle w:val="alignjustify"/>
        <w:spacing w:line="360" w:lineRule="auto"/>
        <w:jc w:val="both"/>
        <w:textAlignment w:val="baseline"/>
        <w:rPr>
          <w:rFonts w:asciiTheme="minorHAnsi" w:hAnsiTheme="minorHAnsi" w:cs="Arial"/>
          <w:b/>
          <w:sz w:val="20"/>
          <w:szCs w:val="20"/>
          <w:bdr w:val="none" w:sz="0" w:space="0" w:color="auto" w:frame="1"/>
        </w:rPr>
      </w:pPr>
    </w:p>
    <w:p w:rsidR="00073FAF" w:rsidRDefault="00073FAF" w:rsidP="001B5DA0">
      <w:pPr>
        <w:pStyle w:val="alignjustify"/>
        <w:spacing w:line="360" w:lineRule="auto"/>
        <w:jc w:val="both"/>
        <w:textAlignment w:val="baseline"/>
        <w:rPr>
          <w:rFonts w:asciiTheme="minorHAnsi" w:hAnsiTheme="minorHAnsi" w:cs="Arial"/>
          <w:b/>
          <w:sz w:val="20"/>
          <w:szCs w:val="20"/>
          <w:bdr w:val="none" w:sz="0" w:space="0" w:color="auto" w:frame="1"/>
        </w:rPr>
      </w:pPr>
    </w:p>
    <w:p w:rsidR="001B5DA0" w:rsidRPr="001B5DA0" w:rsidRDefault="001B5DA0" w:rsidP="001B5DA0">
      <w:pPr>
        <w:pStyle w:val="alignjustify"/>
        <w:spacing w:line="360" w:lineRule="auto"/>
        <w:jc w:val="both"/>
        <w:textAlignment w:val="baseline"/>
        <w:rPr>
          <w:rFonts w:asciiTheme="minorHAnsi" w:hAnsiTheme="minorHAnsi" w:cs="Arial"/>
          <w:b/>
          <w:sz w:val="20"/>
          <w:szCs w:val="20"/>
          <w:bdr w:val="none" w:sz="0" w:space="0" w:color="auto" w:frame="1"/>
        </w:rPr>
      </w:pPr>
      <w:r w:rsidRPr="001B5DA0">
        <w:rPr>
          <w:rFonts w:asciiTheme="minorHAnsi" w:hAnsiTheme="minorHAnsi" w:cs="Arial"/>
          <w:b/>
          <w:sz w:val="20"/>
          <w:szCs w:val="20"/>
          <w:bdr w:val="none" w:sz="0" w:space="0" w:color="auto" w:frame="1"/>
        </w:rPr>
        <w:t>Preguntas de investigación del tópico A.</w:t>
      </w:r>
    </w:p>
    <w:p w:rsidR="001B5DA0" w:rsidRPr="001B5DA0" w:rsidRDefault="001B5DA0" w:rsidP="001B5DA0">
      <w:pPr>
        <w:pStyle w:val="alignjustify"/>
        <w:numPr>
          <w:ilvl w:val="0"/>
          <w:numId w:val="3"/>
        </w:numPr>
        <w:spacing w:line="360" w:lineRule="auto"/>
        <w:jc w:val="both"/>
        <w:textAlignment w:val="baseline"/>
        <w:rPr>
          <w:rFonts w:asciiTheme="minorHAnsi" w:hAnsiTheme="minorHAnsi" w:cs="Arial"/>
          <w:sz w:val="20"/>
          <w:szCs w:val="20"/>
          <w:bdr w:val="none" w:sz="0" w:space="0" w:color="auto" w:frame="1"/>
        </w:rPr>
      </w:pPr>
      <w:r w:rsidRPr="001B5DA0">
        <w:rPr>
          <w:rFonts w:asciiTheme="minorHAnsi" w:hAnsiTheme="minorHAnsi" w:cs="Arial"/>
          <w:sz w:val="20"/>
          <w:szCs w:val="20"/>
          <w:bdr w:val="none" w:sz="0" w:space="0" w:color="auto" w:frame="1"/>
        </w:rPr>
        <w:t>¿Su nación se encuentra en alguna forma relacionada con el tráfico de armas vinculado al narcotráfico y al crimen organizado?</w:t>
      </w:r>
    </w:p>
    <w:p w:rsidR="001B5DA0" w:rsidRPr="001B5DA0" w:rsidRDefault="001B5DA0" w:rsidP="001B5DA0">
      <w:pPr>
        <w:pStyle w:val="alignjustify"/>
        <w:numPr>
          <w:ilvl w:val="0"/>
          <w:numId w:val="3"/>
        </w:numPr>
        <w:spacing w:line="360" w:lineRule="auto"/>
        <w:jc w:val="both"/>
        <w:textAlignment w:val="baseline"/>
        <w:rPr>
          <w:rFonts w:asciiTheme="minorHAnsi" w:hAnsiTheme="minorHAnsi" w:cs="Arial"/>
          <w:sz w:val="20"/>
          <w:szCs w:val="20"/>
          <w:bdr w:val="none" w:sz="0" w:space="0" w:color="auto" w:frame="1"/>
        </w:rPr>
      </w:pPr>
      <w:r w:rsidRPr="001B5DA0">
        <w:rPr>
          <w:rFonts w:asciiTheme="minorHAnsi" w:hAnsiTheme="minorHAnsi" w:cs="Arial"/>
          <w:sz w:val="20"/>
          <w:szCs w:val="20"/>
          <w:bdr w:val="none" w:sz="0" w:space="0" w:color="auto" w:frame="1"/>
        </w:rPr>
        <w:t>¿Qué tipo de problemáticas se han derivado de dicho tráfico de armas?</w:t>
      </w:r>
    </w:p>
    <w:p w:rsidR="001B5DA0" w:rsidRPr="001B5DA0" w:rsidRDefault="001B5DA0" w:rsidP="001B5DA0">
      <w:pPr>
        <w:pStyle w:val="alignjustify"/>
        <w:numPr>
          <w:ilvl w:val="0"/>
          <w:numId w:val="3"/>
        </w:numPr>
        <w:spacing w:line="360" w:lineRule="auto"/>
        <w:jc w:val="both"/>
        <w:textAlignment w:val="baseline"/>
        <w:rPr>
          <w:rFonts w:asciiTheme="minorHAnsi" w:hAnsiTheme="minorHAnsi" w:cs="Arial"/>
          <w:sz w:val="20"/>
          <w:szCs w:val="20"/>
          <w:bdr w:val="none" w:sz="0" w:space="0" w:color="auto" w:frame="1"/>
        </w:rPr>
      </w:pPr>
      <w:r w:rsidRPr="001B5DA0">
        <w:rPr>
          <w:rFonts w:asciiTheme="minorHAnsi" w:hAnsiTheme="minorHAnsi" w:cs="Arial"/>
          <w:sz w:val="20"/>
          <w:szCs w:val="20"/>
          <w:bdr w:val="none" w:sz="0" w:space="0" w:color="auto" w:frame="1"/>
        </w:rPr>
        <w:t>¿Cuáles son algunas de las medidas que su nación ha tomado para combatir al narcotráfico y al crimen organizado?</w:t>
      </w:r>
    </w:p>
    <w:p w:rsidR="001B5DA0" w:rsidRPr="001B5DA0" w:rsidRDefault="001B5DA0" w:rsidP="001B5DA0">
      <w:pPr>
        <w:pStyle w:val="alignjustify"/>
        <w:numPr>
          <w:ilvl w:val="0"/>
          <w:numId w:val="3"/>
        </w:numPr>
        <w:spacing w:line="360" w:lineRule="auto"/>
        <w:jc w:val="both"/>
        <w:textAlignment w:val="baseline"/>
        <w:rPr>
          <w:rFonts w:asciiTheme="minorHAnsi" w:hAnsiTheme="minorHAnsi" w:cs="Arial"/>
          <w:sz w:val="20"/>
          <w:szCs w:val="20"/>
          <w:bdr w:val="none" w:sz="0" w:space="0" w:color="auto" w:frame="1"/>
        </w:rPr>
      </w:pPr>
      <w:r w:rsidRPr="001B5DA0">
        <w:rPr>
          <w:rFonts w:asciiTheme="minorHAnsi" w:hAnsiTheme="minorHAnsi" w:cs="Arial"/>
          <w:sz w:val="20"/>
          <w:szCs w:val="20"/>
          <w:bdr w:val="none" w:sz="0" w:space="0" w:color="auto" w:frame="1"/>
        </w:rPr>
        <w:t xml:space="preserve">Menciona algunas soluciones que su nación considere viables para la solución del tráfico de armas. </w:t>
      </w:r>
    </w:p>
    <w:p w:rsidR="001B5DA0" w:rsidRPr="001B5DA0" w:rsidRDefault="001B5DA0" w:rsidP="001B5DA0">
      <w:pPr>
        <w:pStyle w:val="alignjustify"/>
        <w:spacing w:line="360" w:lineRule="auto"/>
        <w:jc w:val="both"/>
        <w:textAlignment w:val="baseline"/>
        <w:rPr>
          <w:rFonts w:asciiTheme="minorHAnsi" w:hAnsiTheme="minorHAnsi" w:cs="Arial"/>
          <w:sz w:val="20"/>
          <w:szCs w:val="20"/>
          <w:bdr w:val="none" w:sz="0" w:space="0" w:color="auto" w:frame="1"/>
        </w:rPr>
      </w:pPr>
    </w:p>
    <w:p w:rsidR="001B5DA0" w:rsidRPr="001B5DA0" w:rsidRDefault="001B5DA0" w:rsidP="001B5DA0">
      <w:pPr>
        <w:pStyle w:val="alignjustify"/>
        <w:spacing w:line="360" w:lineRule="auto"/>
        <w:jc w:val="both"/>
        <w:textAlignment w:val="baseline"/>
        <w:rPr>
          <w:rFonts w:asciiTheme="minorHAnsi" w:hAnsiTheme="minorHAnsi" w:cs="Arial"/>
          <w:sz w:val="20"/>
          <w:szCs w:val="20"/>
          <w:bdr w:val="none" w:sz="0" w:space="0" w:color="auto" w:frame="1"/>
        </w:rPr>
      </w:pPr>
      <w:r w:rsidRPr="001B5DA0">
        <w:rPr>
          <w:rFonts w:asciiTheme="minorHAnsi" w:hAnsiTheme="minorHAnsi" w:cs="Arial"/>
          <w:sz w:val="20"/>
          <w:szCs w:val="20"/>
          <w:bdr w:val="none" w:sz="0" w:space="0" w:color="auto" w:frame="1"/>
        </w:rPr>
        <w:t xml:space="preserve">Fuentes. </w:t>
      </w:r>
    </w:p>
    <w:p w:rsidR="001B5DA0" w:rsidRPr="001B5DA0" w:rsidRDefault="001B5DA0" w:rsidP="001B5DA0">
      <w:pPr>
        <w:pStyle w:val="Prrafodelista"/>
        <w:numPr>
          <w:ilvl w:val="0"/>
          <w:numId w:val="4"/>
        </w:numPr>
        <w:autoSpaceDE w:val="0"/>
        <w:autoSpaceDN w:val="0"/>
        <w:adjustRightInd w:val="0"/>
        <w:spacing w:after="0" w:line="360" w:lineRule="auto"/>
        <w:rPr>
          <w:rFonts w:cs="Univers-Condensed"/>
          <w:i/>
          <w:sz w:val="20"/>
          <w:szCs w:val="20"/>
        </w:rPr>
      </w:pPr>
      <w:r w:rsidRPr="001B5DA0">
        <w:rPr>
          <w:rFonts w:cs="Arial"/>
          <w:sz w:val="20"/>
          <w:szCs w:val="20"/>
          <w:bdr w:val="none" w:sz="0" w:space="0" w:color="auto" w:frame="1"/>
        </w:rPr>
        <w:t>Kessler, G., (2008) “</w:t>
      </w:r>
      <w:r w:rsidRPr="001B5DA0">
        <w:rPr>
          <w:rFonts w:cs="Univers-Condensed"/>
          <w:sz w:val="20"/>
          <w:szCs w:val="20"/>
        </w:rPr>
        <w:t xml:space="preserve">Crimen organizado en América Latina y el Caribe. Ejes de debate sobre narcotráfico,tráfico de armas y de personas.” En </w:t>
      </w:r>
      <w:r w:rsidRPr="001B5DA0">
        <w:rPr>
          <w:rFonts w:cs="Univers-Condensed"/>
          <w:i/>
          <w:sz w:val="20"/>
          <w:szCs w:val="20"/>
        </w:rPr>
        <w:t xml:space="preserve">UNLP. </w:t>
      </w:r>
    </w:p>
    <w:p w:rsidR="001B5DA0" w:rsidRPr="001B5DA0" w:rsidRDefault="001B5DA0" w:rsidP="001B5DA0">
      <w:pPr>
        <w:pStyle w:val="Prrafodelista"/>
        <w:numPr>
          <w:ilvl w:val="0"/>
          <w:numId w:val="4"/>
        </w:numPr>
        <w:autoSpaceDE w:val="0"/>
        <w:autoSpaceDN w:val="0"/>
        <w:adjustRightInd w:val="0"/>
        <w:spacing w:after="0" w:line="360" w:lineRule="auto"/>
        <w:rPr>
          <w:rFonts w:cs="Univers-Condensed"/>
          <w:i/>
          <w:sz w:val="20"/>
          <w:szCs w:val="20"/>
        </w:rPr>
      </w:pPr>
      <w:r w:rsidRPr="001B5DA0">
        <w:rPr>
          <w:rFonts w:cs="Univers-Condensed"/>
          <w:sz w:val="20"/>
          <w:szCs w:val="20"/>
        </w:rPr>
        <w:t xml:space="preserve">Fleitas, D. (2009) “Tráfico de armas en Latinoamérica” en </w:t>
      </w:r>
      <w:r w:rsidRPr="001B5DA0">
        <w:rPr>
          <w:rFonts w:cs="Univers-Condensed"/>
          <w:i/>
          <w:sz w:val="20"/>
          <w:szCs w:val="20"/>
        </w:rPr>
        <w:t xml:space="preserve">APP </w:t>
      </w:r>
      <w:r w:rsidRPr="001B5DA0">
        <w:rPr>
          <w:rFonts w:cs="Univers-Condensed"/>
          <w:sz w:val="20"/>
          <w:szCs w:val="20"/>
        </w:rPr>
        <w:t xml:space="preserve">[En línea]. Disponible en: </w:t>
      </w:r>
      <w:hyperlink r:id="rId8" w:history="1">
        <w:r w:rsidRPr="001B5DA0">
          <w:rPr>
            <w:rStyle w:val="Hipervnculo"/>
            <w:sz w:val="20"/>
            <w:szCs w:val="20"/>
          </w:rPr>
          <w:t>http://www.app.org.ar/wp-content/uploads/2011/04/El-trafico-de-armas-en-latinoamerica.pdf</w:t>
        </w:r>
      </w:hyperlink>
      <w:r w:rsidRPr="001B5DA0">
        <w:rPr>
          <w:sz w:val="20"/>
          <w:szCs w:val="20"/>
        </w:rPr>
        <w:t xml:space="preserve"> [Accesado el día 2 de abril de 2013]. </w:t>
      </w:r>
    </w:p>
    <w:p w:rsidR="001B5DA0" w:rsidRPr="001B5DA0" w:rsidRDefault="001B5DA0" w:rsidP="001B5DA0">
      <w:pPr>
        <w:pStyle w:val="Prrafodelista"/>
        <w:numPr>
          <w:ilvl w:val="0"/>
          <w:numId w:val="4"/>
        </w:numPr>
        <w:autoSpaceDE w:val="0"/>
        <w:autoSpaceDN w:val="0"/>
        <w:adjustRightInd w:val="0"/>
        <w:spacing w:after="0" w:line="360" w:lineRule="auto"/>
        <w:rPr>
          <w:rFonts w:cs="Univers-Condensed"/>
          <w:i/>
          <w:sz w:val="20"/>
          <w:szCs w:val="20"/>
        </w:rPr>
      </w:pPr>
      <w:r w:rsidRPr="001B5DA0">
        <w:rPr>
          <w:sz w:val="20"/>
          <w:szCs w:val="20"/>
        </w:rPr>
        <w:t xml:space="preserve">Aravena, R., “Crimen organizado internacional: Una amenaza a la estabilidad democrática” en </w:t>
      </w:r>
      <w:r w:rsidRPr="001B5DA0">
        <w:rPr>
          <w:i/>
          <w:sz w:val="20"/>
          <w:szCs w:val="20"/>
        </w:rPr>
        <w:t xml:space="preserve">GLOBAL </w:t>
      </w:r>
      <w:r w:rsidRPr="001B5DA0">
        <w:rPr>
          <w:sz w:val="20"/>
          <w:szCs w:val="20"/>
        </w:rPr>
        <w:t xml:space="preserve">[En línea]. Disponible en: </w:t>
      </w:r>
      <w:hyperlink r:id="rId9" w:history="1">
        <w:r w:rsidRPr="001B5DA0">
          <w:rPr>
            <w:rStyle w:val="Hipervnculo"/>
            <w:sz w:val="20"/>
            <w:szCs w:val="20"/>
          </w:rPr>
          <w:t>http://www.gloobal.net/iepala/gloobal/fichas/ficha.php?entidad=Textos&amp;id=4925&amp;opcion=documento</w:t>
        </w:r>
      </w:hyperlink>
      <w:r w:rsidRPr="001B5DA0">
        <w:rPr>
          <w:sz w:val="20"/>
          <w:szCs w:val="20"/>
        </w:rPr>
        <w:t xml:space="preserve"> [Accesado el día 2 de abril de 2013]. </w:t>
      </w:r>
    </w:p>
    <w:p w:rsidR="001B5DA0" w:rsidRPr="001B5DA0" w:rsidRDefault="001B5DA0" w:rsidP="001B5DA0">
      <w:pPr>
        <w:pStyle w:val="Prrafodelista"/>
        <w:numPr>
          <w:ilvl w:val="0"/>
          <w:numId w:val="4"/>
        </w:numPr>
        <w:autoSpaceDE w:val="0"/>
        <w:autoSpaceDN w:val="0"/>
        <w:adjustRightInd w:val="0"/>
        <w:spacing w:after="0" w:line="360" w:lineRule="auto"/>
        <w:rPr>
          <w:rFonts w:cs="Univers-Condensed"/>
          <w:i/>
          <w:sz w:val="20"/>
          <w:szCs w:val="20"/>
        </w:rPr>
      </w:pPr>
      <w:r w:rsidRPr="001B5DA0">
        <w:rPr>
          <w:sz w:val="20"/>
          <w:szCs w:val="20"/>
        </w:rPr>
        <w:t xml:space="preserve">Argumosa, J, (2012) “América Latina ante las nuevas amenazas” en </w:t>
      </w:r>
      <w:r w:rsidRPr="001B5DA0">
        <w:rPr>
          <w:i/>
          <w:sz w:val="20"/>
          <w:szCs w:val="20"/>
        </w:rPr>
        <w:t xml:space="preserve">Revista Estrategia </w:t>
      </w:r>
      <w:r w:rsidRPr="001B5DA0">
        <w:rPr>
          <w:sz w:val="20"/>
          <w:szCs w:val="20"/>
        </w:rPr>
        <w:t xml:space="preserve">[En línea]. Disponible en: </w:t>
      </w:r>
      <w:hyperlink r:id="rId10" w:history="1">
        <w:r w:rsidRPr="001B5DA0">
          <w:rPr>
            <w:rStyle w:val="Hipervnculo"/>
            <w:sz w:val="20"/>
            <w:szCs w:val="20"/>
          </w:rPr>
          <w:t>http://www.mdn.gub.uy/public/331/04__argumosa__am_rica_latina_ante_las_nuevas_amena_4d093554d0.pdf</w:t>
        </w:r>
      </w:hyperlink>
      <w:r w:rsidRPr="001B5DA0">
        <w:rPr>
          <w:sz w:val="20"/>
          <w:szCs w:val="20"/>
        </w:rPr>
        <w:t xml:space="preserve"> [Accesado el día 2 de abril de 2013]. </w:t>
      </w:r>
    </w:p>
    <w:p w:rsidR="001B5DA0" w:rsidRPr="001B5DA0" w:rsidRDefault="001B5DA0" w:rsidP="001B5DA0">
      <w:pPr>
        <w:autoSpaceDE w:val="0"/>
        <w:autoSpaceDN w:val="0"/>
        <w:adjustRightInd w:val="0"/>
        <w:spacing w:after="0" w:line="240" w:lineRule="auto"/>
        <w:rPr>
          <w:rFonts w:cs="Univers-Condensed"/>
          <w:sz w:val="20"/>
          <w:szCs w:val="20"/>
        </w:rPr>
      </w:pPr>
    </w:p>
    <w:p w:rsidR="00623E46" w:rsidRDefault="00623E46" w:rsidP="001B5DA0">
      <w:pPr>
        <w:spacing w:line="360" w:lineRule="auto"/>
        <w:jc w:val="center"/>
        <w:rPr>
          <w:rFonts w:cs="Arial"/>
          <w:b/>
          <w:color w:val="000000" w:themeColor="text1"/>
          <w:sz w:val="20"/>
          <w:szCs w:val="20"/>
        </w:rPr>
      </w:pPr>
    </w:p>
    <w:p w:rsidR="00073FAF" w:rsidRDefault="00073FAF" w:rsidP="001B5DA0">
      <w:pPr>
        <w:spacing w:line="360" w:lineRule="auto"/>
        <w:jc w:val="center"/>
        <w:rPr>
          <w:rFonts w:cs="Arial"/>
          <w:b/>
          <w:color w:val="000000" w:themeColor="text1"/>
          <w:sz w:val="20"/>
          <w:szCs w:val="20"/>
        </w:rPr>
      </w:pPr>
    </w:p>
    <w:p w:rsidR="001B5DA0" w:rsidRPr="001B5DA0" w:rsidRDefault="001B5DA0" w:rsidP="001B5DA0">
      <w:pPr>
        <w:spacing w:line="360" w:lineRule="auto"/>
        <w:jc w:val="center"/>
        <w:rPr>
          <w:rFonts w:cs="Arial"/>
          <w:color w:val="000000" w:themeColor="text1"/>
          <w:sz w:val="20"/>
          <w:szCs w:val="20"/>
        </w:rPr>
      </w:pPr>
      <w:r w:rsidRPr="001B5DA0">
        <w:rPr>
          <w:rFonts w:cs="Arial"/>
          <w:b/>
          <w:color w:val="000000" w:themeColor="text1"/>
          <w:sz w:val="20"/>
          <w:szCs w:val="20"/>
        </w:rPr>
        <w:t>TÓPICO B</w:t>
      </w:r>
      <w:r w:rsidRPr="001B5DA0">
        <w:rPr>
          <w:rFonts w:cs="Tahoma"/>
          <w:color w:val="000000" w:themeColor="text1"/>
          <w:sz w:val="20"/>
          <w:szCs w:val="20"/>
        </w:rPr>
        <w:t>﻿</w:t>
      </w:r>
      <w:r w:rsidRPr="001B5DA0">
        <w:rPr>
          <w:rFonts w:cs="Arial"/>
          <w:color w:val="000000" w:themeColor="text1"/>
          <w:sz w:val="20"/>
          <w:szCs w:val="20"/>
        </w:rPr>
        <w:br/>
        <w:t>Tráfico de armas ilegal en la guerra civil de Siria</w:t>
      </w:r>
    </w:p>
    <w:p w:rsidR="001B5DA0" w:rsidRPr="001B5DA0" w:rsidRDefault="001B5DA0" w:rsidP="001B5DA0">
      <w:pPr>
        <w:spacing w:line="360" w:lineRule="auto"/>
        <w:jc w:val="center"/>
        <w:rPr>
          <w:rFonts w:cs="Arial"/>
          <w:color w:val="000000" w:themeColor="text1"/>
          <w:sz w:val="20"/>
          <w:szCs w:val="20"/>
          <w:shd w:val="clear" w:color="auto" w:fill="FFFFFF"/>
        </w:rPr>
      </w:pPr>
    </w:p>
    <w:p w:rsidR="001B5DA0" w:rsidRPr="001B5DA0" w:rsidRDefault="001B5DA0" w:rsidP="001B5DA0">
      <w:pPr>
        <w:shd w:val="clear" w:color="auto" w:fill="FFFFFF"/>
        <w:spacing w:after="0" w:line="360" w:lineRule="auto"/>
        <w:jc w:val="both"/>
        <w:rPr>
          <w:rFonts w:eastAsia="Times New Roman" w:cs="Arial"/>
          <w:b/>
          <w:color w:val="000000" w:themeColor="text1"/>
          <w:sz w:val="20"/>
          <w:szCs w:val="20"/>
          <w:lang w:eastAsia="es-MX"/>
        </w:rPr>
      </w:pPr>
      <w:r w:rsidRPr="001B5DA0">
        <w:rPr>
          <w:rFonts w:eastAsia="Times New Roman" w:cs="Arial"/>
          <w:b/>
          <w:color w:val="000000" w:themeColor="text1"/>
          <w:sz w:val="20"/>
          <w:szCs w:val="20"/>
          <w:lang w:eastAsia="es-MX"/>
        </w:rPr>
        <w:t>Guerra Civil en Siria</w:t>
      </w:r>
    </w:p>
    <w:p w:rsidR="001B5DA0" w:rsidRPr="001B5DA0" w:rsidRDefault="001B5DA0" w:rsidP="001B5DA0">
      <w:pPr>
        <w:shd w:val="clear" w:color="auto" w:fill="FFFFFF"/>
        <w:spacing w:before="103" w:after="0" w:line="360" w:lineRule="auto"/>
        <w:jc w:val="both"/>
        <w:rPr>
          <w:rFonts w:eastAsia="Times New Roman" w:cs="Arial"/>
          <w:color w:val="000000" w:themeColor="text1"/>
          <w:sz w:val="20"/>
          <w:szCs w:val="20"/>
          <w:lang w:eastAsia="es-MX"/>
        </w:rPr>
      </w:pPr>
      <w:r w:rsidRPr="001B5DA0">
        <w:rPr>
          <w:rFonts w:eastAsia="Times New Roman" w:cs="Arial"/>
          <w:color w:val="000000" w:themeColor="text1"/>
          <w:sz w:val="20"/>
          <w:szCs w:val="20"/>
          <w:lang w:eastAsia="es-MX"/>
        </w:rPr>
        <w:t xml:space="preserve">La Guerra Civil en Siria es un conflicto bélico en el cual los opositores del oficialismo sirio luchan contra el gobierno de Bashar Al-Assad mediante el levantamiento en armas. A lo largo de la guerra el gobierno ha respondido con fuerza militar sobre los sublevados, pero también han ocurrido ataques a poblaciones civiles, los cuales incluyen lanzamiento de misiles, bombardeos masivos y lucha armada; se ha designado al gobierno como el culpable de dichos ataques, sin embargo, se mantiene el debate y la investigación para determinar si todos estos contraataques son dictados por el gobierno Sirio o por un tercer bando. </w:t>
      </w:r>
    </w:p>
    <w:p w:rsidR="001B5DA0" w:rsidRPr="001B5DA0" w:rsidRDefault="001B5DA0" w:rsidP="001B5DA0">
      <w:pPr>
        <w:shd w:val="clear" w:color="auto" w:fill="FFFFFF"/>
        <w:spacing w:before="103" w:after="0" w:line="360" w:lineRule="auto"/>
        <w:jc w:val="both"/>
        <w:rPr>
          <w:rFonts w:eastAsia="Times New Roman" w:cs="Arial"/>
          <w:color w:val="000000" w:themeColor="text1"/>
          <w:sz w:val="20"/>
          <w:szCs w:val="20"/>
          <w:lang w:eastAsia="es-MX"/>
        </w:rPr>
      </w:pPr>
      <w:r w:rsidRPr="001B5DA0">
        <w:rPr>
          <w:rFonts w:eastAsia="Times New Roman" w:cs="Arial"/>
          <w:color w:val="000000" w:themeColor="text1"/>
          <w:sz w:val="20"/>
          <w:szCs w:val="20"/>
          <w:lang w:eastAsia="es-MX"/>
        </w:rPr>
        <w:t>La guerra se inició el 26 de enero de 2011 con una Rebelión Popular influida por otras protestas simultáneas en la región, exigiendo profundos cambios en los gobiernos. Estos levantamientos han sido descritos como "sin precedentes", y a este acontecimiento histórico se le ha denominado “Primavera Árabe”. Los levantamientos sucedieron también en Túnez, Egipto y Libia casi al mismo tiempo; parte de los manifestantes demandaban más libertades y plena democracia, así como también un mayor respeto de los derechos humanos. Pero los rebeldes y opositores Sirios luchan con un fin más específico: la renuncia, arresto o incluso ejecución de Bashar Al-Assad.</w:t>
      </w:r>
    </w:p>
    <w:p w:rsidR="001B5DA0" w:rsidRPr="001B5DA0" w:rsidRDefault="001B5DA0" w:rsidP="001B5DA0">
      <w:pPr>
        <w:shd w:val="clear" w:color="auto" w:fill="FFFFFF"/>
        <w:spacing w:before="103" w:after="0" w:line="360" w:lineRule="auto"/>
        <w:jc w:val="both"/>
        <w:rPr>
          <w:rFonts w:eastAsia="Times New Roman" w:cs="Arial"/>
          <w:color w:val="000000" w:themeColor="text1"/>
          <w:sz w:val="20"/>
          <w:szCs w:val="20"/>
          <w:lang w:eastAsia="es-MX"/>
        </w:rPr>
      </w:pPr>
      <w:r w:rsidRPr="001B5DA0">
        <w:rPr>
          <w:rFonts w:eastAsia="Times New Roman" w:cs="Arial"/>
          <w:color w:val="000000" w:themeColor="text1"/>
          <w:sz w:val="20"/>
          <w:szCs w:val="20"/>
          <w:lang w:eastAsia="es-MX"/>
        </w:rPr>
        <w:t xml:space="preserve">Lo que empezó en el 2011 como protestas contra el gobierno de Assad se fue intensificando con sucesivos enfrentamientos a lo largo del mismo año. Para finales de 2011, los sublevados habían comenzado una guerrilla en el norte del país en donde intentaban avanzar dominando territorio. Posteriormente este movimiento se extendió a lo largo de la nación. A inicios de 2012, los rebeldes habían logrado dominar gran parte del norte de Siria, pese a que el gobierno los contraatacaba diariamente. </w:t>
      </w:r>
    </w:p>
    <w:p w:rsidR="00073FAF" w:rsidRDefault="001B5DA0" w:rsidP="001B5DA0">
      <w:pPr>
        <w:shd w:val="clear" w:color="auto" w:fill="FFFFFF"/>
        <w:spacing w:before="103" w:after="0" w:line="360" w:lineRule="auto"/>
        <w:jc w:val="both"/>
        <w:rPr>
          <w:rFonts w:eastAsia="Times New Roman" w:cs="Arial"/>
          <w:color w:val="000000" w:themeColor="text1"/>
          <w:sz w:val="20"/>
          <w:szCs w:val="20"/>
          <w:lang w:eastAsia="es-MX"/>
        </w:rPr>
      </w:pPr>
      <w:r w:rsidRPr="001B5DA0">
        <w:rPr>
          <w:rFonts w:eastAsia="Times New Roman" w:cs="Arial"/>
          <w:color w:val="000000" w:themeColor="text1"/>
          <w:sz w:val="20"/>
          <w:szCs w:val="20"/>
          <w:lang w:eastAsia="es-MX"/>
        </w:rPr>
        <w:t xml:space="preserve">La rebelión popular se fue llenando de enfrentamientos y lucha armada lo que desembocó en febrero en la guerra civil como tal. En marzo del 2012, Kofi Annan, el enviado del conjunto de las Naciones Unidas y la Liga </w:t>
      </w:r>
    </w:p>
    <w:p w:rsidR="00073FAF" w:rsidRDefault="00073FAF" w:rsidP="001B5DA0">
      <w:pPr>
        <w:shd w:val="clear" w:color="auto" w:fill="FFFFFF"/>
        <w:spacing w:before="103" w:after="0" w:line="360" w:lineRule="auto"/>
        <w:jc w:val="both"/>
        <w:rPr>
          <w:rFonts w:eastAsia="Times New Roman" w:cs="Arial"/>
          <w:color w:val="000000" w:themeColor="text1"/>
          <w:sz w:val="20"/>
          <w:szCs w:val="20"/>
          <w:lang w:eastAsia="es-MX"/>
        </w:rPr>
      </w:pPr>
    </w:p>
    <w:p w:rsidR="00073FAF" w:rsidRDefault="00073FAF" w:rsidP="001B5DA0">
      <w:pPr>
        <w:shd w:val="clear" w:color="auto" w:fill="FFFFFF"/>
        <w:spacing w:before="103" w:after="0" w:line="360" w:lineRule="auto"/>
        <w:jc w:val="both"/>
        <w:rPr>
          <w:rFonts w:eastAsia="Times New Roman" w:cs="Arial"/>
          <w:color w:val="000000" w:themeColor="text1"/>
          <w:sz w:val="20"/>
          <w:szCs w:val="20"/>
          <w:lang w:eastAsia="es-MX"/>
        </w:rPr>
      </w:pPr>
    </w:p>
    <w:p w:rsidR="00623E46" w:rsidRDefault="001B5DA0" w:rsidP="001B5DA0">
      <w:pPr>
        <w:shd w:val="clear" w:color="auto" w:fill="FFFFFF"/>
        <w:spacing w:before="103" w:after="0" w:line="360" w:lineRule="auto"/>
        <w:jc w:val="both"/>
        <w:rPr>
          <w:rFonts w:eastAsia="Times New Roman" w:cs="Arial"/>
          <w:color w:val="000000" w:themeColor="text1"/>
          <w:sz w:val="20"/>
          <w:szCs w:val="20"/>
          <w:lang w:eastAsia="es-MX"/>
        </w:rPr>
      </w:pPr>
      <w:r w:rsidRPr="001B5DA0">
        <w:rPr>
          <w:rFonts w:eastAsia="Times New Roman" w:cs="Arial"/>
          <w:color w:val="000000" w:themeColor="text1"/>
          <w:sz w:val="20"/>
          <w:szCs w:val="20"/>
          <w:lang w:eastAsia="es-MX"/>
        </w:rPr>
        <w:t xml:space="preserve">Árabe a Siria, presentó un plan de paz de seis puntos para el Consejo de Seguridad de la ONU el cual se aprobó y fue aceptado de igual manera por el presidente Assab, comenzando un cese al fuego y una nueva y </w:t>
      </w:r>
    </w:p>
    <w:p w:rsidR="001B5DA0" w:rsidRPr="001B5DA0" w:rsidRDefault="001B5DA0" w:rsidP="001B5DA0">
      <w:pPr>
        <w:shd w:val="clear" w:color="auto" w:fill="FFFFFF"/>
        <w:spacing w:before="103" w:after="0" w:line="360" w:lineRule="auto"/>
        <w:jc w:val="both"/>
        <w:rPr>
          <w:rFonts w:eastAsia="Times New Roman" w:cs="Arial"/>
          <w:color w:val="000000" w:themeColor="text1"/>
          <w:sz w:val="20"/>
          <w:szCs w:val="20"/>
          <w:lang w:eastAsia="es-MX"/>
        </w:rPr>
      </w:pPr>
      <w:r w:rsidRPr="001B5DA0">
        <w:rPr>
          <w:rFonts w:eastAsia="Times New Roman" w:cs="Arial"/>
          <w:color w:val="000000" w:themeColor="text1"/>
          <w:sz w:val="20"/>
          <w:szCs w:val="20"/>
          <w:lang w:eastAsia="es-MX"/>
        </w:rPr>
        <w:t>prometedora posibilidad de lograr terminar con este conflicto. Pero el cese al fuego se rompió ese mismo mayo después de una masacre en la ciudad de Hula sobre una población civil, las opiniones de cada país al observar las evidencias encontradas difieren con respecto a quien es el responsable de esta masacre ya que tras ella surgió la posibilidad de que hubiera una tercera fuerza involucrada. Asimismo, el presidente Assab estableció no ser el responsable.</w:t>
      </w:r>
    </w:p>
    <w:p w:rsidR="001B5DA0" w:rsidRPr="001B5DA0" w:rsidRDefault="001B5DA0" w:rsidP="001B5DA0">
      <w:pPr>
        <w:shd w:val="clear" w:color="auto" w:fill="FFFFFF"/>
        <w:spacing w:before="103" w:after="0" w:line="360" w:lineRule="auto"/>
        <w:jc w:val="both"/>
        <w:rPr>
          <w:rFonts w:eastAsia="Times New Roman" w:cs="Arial"/>
          <w:color w:val="000000" w:themeColor="text1"/>
          <w:sz w:val="20"/>
          <w:szCs w:val="20"/>
          <w:lang w:eastAsia="es-MX"/>
        </w:rPr>
      </w:pPr>
      <w:r w:rsidRPr="001B5DA0">
        <w:rPr>
          <w:rFonts w:eastAsia="Times New Roman" w:cs="Arial"/>
          <w:color w:val="000000" w:themeColor="text1"/>
          <w:sz w:val="20"/>
          <w:szCs w:val="20"/>
          <w:lang w:eastAsia="es-MX"/>
        </w:rPr>
        <w:t>Mientras avanzaba el 2012, el ejército sirio aumentó sus ataques en contra de los rebeldes, y por ende, en contra de las ciudades parcial o completamente ocupadas por éstos. En dichos ataques, destaca principalmente la "Masacre en Homs", que ha dejado a la ciudad de Homs como la más dañada dentro del conflicto y cientos de muertos. La guerra tomó un curso más serio y decisivo cuando entre junio y agosto de 2012, los rebeldes invaden las ciudades más importantes de Siria: la reconocida Alepo y la capital Damasco, dando inicio a las respectivas Batalla de Alepo y Batalla de Damasco. La primera sigue hasta la actualidad con diarias luchas armadas que tienen a la ciudad devastada, pero que ha significado un avance estratégico para los rebeldes, quienes tienen dominada más del 70% de la ciudad. En el caso de Damasco, el ejército de Assad sigue dominante y ha hecho retroceder a los rebeldes. Sin embargo, los enfrentamientos en la ciudad continúan.</w:t>
      </w:r>
    </w:p>
    <w:p w:rsidR="00073FAF" w:rsidRDefault="001B5DA0" w:rsidP="001B5DA0">
      <w:pPr>
        <w:shd w:val="clear" w:color="auto" w:fill="FFFFFF"/>
        <w:spacing w:before="103" w:after="0" w:line="360" w:lineRule="auto"/>
        <w:jc w:val="both"/>
        <w:rPr>
          <w:rFonts w:eastAsia="Times New Roman" w:cs="Arial"/>
          <w:color w:val="000000" w:themeColor="text1"/>
          <w:sz w:val="20"/>
          <w:szCs w:val="20"/>
          <w:lang w:eastAsia="es-MX"/>
        </w:rPr>
      </w:pPr>
      <w:r w:rsidRPr="001B5DA0">
        <w:rPr>
          <w:rFonts w:eastAsia="Times New Roman" w:cs="Arial"/>
          <w:color w:val="000000" w:themeColor="text1"/>
          <w:sz w:val="20"/>
          <w:szCs w:val="20"/>
          <w:lang w:eastAsia="es-MX"/>
        </w:rPr>
        <w:t xml:space="preserve">Para los inicios de 2013, la guerra sigue en una etapa conflictiva. Las tropas del gobierno siguieron bombardeando puntos estratégicos para los rebeldes, y éstos a su vez, continuaron con los atentados y los enfrentamientos. Entre el 02 y el 04 de enero hubo fuertes bombardeos de los rebeldes en Damasco, y las contiendas se siguieron viviendo en las principales ciudades conflictivas. El 06 de enero, el presidente dio un discurso público en el que llamaba al diálogo y al cese de la violencia, pero esto no fue aceptado por los rebeldes, lo que hizo que el gobierno siguiera con sus ataques. Además, en las últimas semanas, los ataques en Alepo se han intensificado de tal manera que la ciudad se encuentra devastada. El 06 de marzo de 2013, los rebeldes invadieron y dominaron la ciudad de Raqqa, convirtiéndose en la primera ciudad en caer </w:t>
      </w:r>
    </w:p>
    <w:p w:rsidR="00073FAF" w:rsidRDefault="00073FAF" w:rsidP="001B5DA0">
      <w:pPr>
        <w:shd w:val="clear" w:color="auto" w:fill="FFFFFF"/>
        <w:spacing w:before="103" w:after="0" w:line="360" w:lineRule="auto"/>
        <w:jc w:val="both"/>
        <w:rPr>
          <w:rFonts w:eastAsia="Times New Roman" w:cs="Arial"/>
          <w:color w:val="000000" w:themeColor="text1"/>
          <w:sz w:val="20"/>
          <w:szCs w:val="20"/>
          <w:lang w:eastAsia="es-MX"/>
        </w:rPr>
      </w:pPr>
    </w:p>
    <w:p w:rsidR="00073FAF" w:rsidRDefault="00073FAF" w:rsidP="001B5DA0">
      <w:pPr>
        <w:shd w:val="clear" w:color="auto" w:fill="FFFFFF"/>
        <w:spacing w:before="103" w:after="0" w:line="360" w:lineRule="auto"/>
        <w:jc w:val="both"/>
        <w:rPr>
          <w:rFonts w:eastAsia="Times New Roman" w:cs="Arial"/>
          <w:color w:val="000000" w:themeColor="text1"/>
          <w:sz w:val="20"/>
          <w:szCs w:val="20"/>
          <w:lang w:eastAsia="es-MX"/>
        </w:rPr>
      </w:pPr>
    </w:p>
    <w:p w:rsidR="00073FAF" w:rsidRDefault="00073FAF" w:rsidP="001B5DA0">
      <w:pPr>
        <w:shd w:val="clear" w:color="auto" w:fill="FFFFFF"/>
        <w:spacing w:before="103" w:after="0" w:line="360" w:lineRule="auto"/>
        <w:jc w:val="both"/>
        <w:rPr>
          <w:rFonts w:eastAsia="Times New Roman" w:cs="Arial"/>
          <w:color w:val="000000" w:themeColor="text1"/>
          <w:sz w:val="20"/>
          <w:szCs w:val="20"/>
          <w:lang w:eastAsia="es-MX"/>
        </w:rPr>
      </w:pPr>
    </w:p>
    <w:p w:rsidR="00073FAF" w:rsidRDefault="00073FAF" w:rsidP="001B5DA0">
      <w:pPr>
        <w:shd w:val="clear" w:color="auto" w:fill="FFFFFF"/>
        <w:spacing w:before="103" w:after="0" w:line="360" w:lineRule="auto"/>
        <w:jc w:val="both"/>
        <w:rPr>
          <w:rFonts w:eastAsia="Times New Roman" w:cs="Arial"/>
          <w:color w:val="000000" w:themeColor="text1"/>
          <w:sz w:val="20"/>
          <w:szCs w:val="20"/>
          <w:lang w:eastAsia="es-MX"/>
        </w:rPr>
      </w:pPr>
    </w:p>
    <w:p w:rsidR="001B5DA0" w:rsidRPr="001B5DA0" w:rsidRDefault="001B5DA0" w:rsidP="001B5DA0">
      <w:pPr>
        <w:shd w:val="clear" w:color="auto" w:fill="FFFFFF"/>
        <w:spacing w:before="103" w:after="0" w:line="360" w:lineRule="auto"/>
        <w:jc w:val="both"/>
        <w:rPr>
          <w:rFonts w:eastAsia="Times New Roman" w:cs="Arial"/>
          <w:color w:val="000000" w:themeColor="text1"/>
          <w:sz w:val="20"/>
          <w:szCs w:val="20"/>
          <w:lang w:eastAsia="es-MX"/>
        </w:rPr>
      </w:pPr>
      <w:r w:rsidRPr="001B5DA0">
        <w:rPr>
          <w:rFonts w:eastAsia="Times New Roman" w:cs="Arial"/>
          <w:color w:val="000000" w:themeColor="text1"/>
          <w:sz w:val="20"/>
          <w:szCs w:val="20"/>
          <w:lang w:eastAsia="es-MX"/>
        </w:rPr>
        <w:t>completamente ante los rebeldes; el mismo día, la estatua de Hafez Al-Assad fue derrocada y los carteles de su hijo, Bashar, fueron quemados y destruidos.</w:t>
      </w:r>
    </w:p>
    <w:p w:rsidR="00073FAF" w:rsidRDefault="001B5DA0" w:rsidP="001B5DA0">
      <w:pPr>
        <w:shd w:val="clear" w:color="auto" w:fill="FFFFFF"/>
        <w:spacing w:before="103" w:after="0" w:line="360" w:lineRule="auto"/>
        <w:jc w:val="both"/>
        <w:rPr>
          <w:rFonts w:eastAsia="Times New Roman" w:cs="Arial"/>
          <w:color w:val="000000" w:themeColor="text1"/>
          <w:sz w:val="20"/>
          <w:szCs w:val="20"/>
          <w:lang w:eastAsia="es-MX"/>
        </w:rPr>
      </w:pPr>
      <w:r w:rsidRPr="001B5DA0">
        <w:rPr>
          <w:rFonts w:eastAsia="Times New Roman" w:cs="Arial"/>
          <w:color w:val="000000" w:themeColor="text1"/>
          <w:sz w:val="20"/>
          <w:szCs w:val="20"/>
          <w:lang w:eastAsia="es-MX"/>
        </w:rPr>
        <w:t>Según Naciones Unidas, la guerra en Siria ha dejado a 4 millones de personas en situación de crisis y a 600 mil refugiadas en otros países. Además, los muertos en el conflicto se están acercando a 70.000 y los heridos</w:t>
      </w:r>
    </w:p>
    <w:p w:rsidR="001B5DA0" w:rsidRPr="001B5DA0" w:rsidRDefault="001B5DA0" w:rsidP="001B5DA0">
      <w:pPr>
        <w:shd w:val="clear" w:color="auto" w:fill="FFFFFF"/>
        <w:spacing w:before="103" w:after="0" w:line="360" w:lineRule="auto"/>
        <w:jc w:val="both"/>
        <w:rPr>
          <w:rFonts w:eastAsia="Times New Roman" w:cs="Arial"/>
          <w:color w:val="000000" w:themeColor="text1"/>
          <w:sz w:val="20"/>
          <w:szCs w:val="20"/>
          <w:lang w:eastAsia="es-MX"/>
        </w:rPr>
      </w:pPr>
      <w:r w:rsidRPr="001B5DA0">
        <w:rPr>
          <w:rFonts w:eastAsia="Times New Roman" w:cs="Arial"/>
          <w:color w:val="000000" w:themeColor="text1"/>
          <w:sz w:val="20"/>
          <w:szCs w:val="20"/>
          <w:lang w:eastAsia="es-MX"/>
        </w:rPr>
        <w:t>aumentan al doble. Esto hace de la guerra la más extensa, mortal y sangrienta de la primavera árabe y el peor conflicto que haya ocurrido en la historia de Siria.</w:t>
      </w:r>
    </w:p>
    <w:p w:rsidR="001B5DA0" w:rsidRPr="001B5DA0" w:rsidRDefault="001B5DA0" w:rsidP="001B5DA0">
      <w:pPr>
        <w:shd w:val="clear" w:color="auto" w:fill="FFFFFF"/>
        <w:spacing w:before="103" w:after="0" w:line="360" w:lineRule="auto"/>
        <w:jc w:val="both"/>
        <w:rPr>
          <w:rFonts w:eastAsia="Times New Roman" w:cs="Arial"/>
          <w:b/>
          <w:color w:val="000000" w:themeColor="text1"/>
          <w:sz w:val="20"/>
          <w:szCs w:val="20"/>
          <w:lang w:eastAsia="es-MX"/>
        </w:rPr>
      </w:pPr>
      <w:r w:rsidRPr="001B5DA0">
        <w:rPr>
          <w:rFonts w:eastAsia="Times New Roman" w:cs="Arial"/>
          <w:b/>
          <w:color w:val="000000" w:themeColor="text1"/>
          <w:sz w:val="20"/>
          <w:szCs w:val="20"/>
          <w:lang w:eastAsia="es-MX"/>
        </w:rPr>
        <w:t>DISC</w:t>
      </w:r>
    </w:p>
    <w:p w:rsidR="00073FAF" w:rsidRDefault="001B5DA0" w:rsidP="00623E46">
      <w:pPr>
        <w:shd w:val="clear" w:color="auto" w:fill="FFFFFF"/>
        <w:spacing w:before="103" w:after="0" w:line="360" w:lineRule="auto"/>
        <w:jc w:val="both"/>
        <w:rPr>
          <w:rFonts w:eastAsia="Times New Roman" w:cs="Arial"/>
          <w:color w:val="000000" w:themeColor="text1"/>
          <w:sz w:val="20"/>
          <w:szCs w:val="20"/>
          <w:lang w:eastAsia="es-MX"/>
        </w:rPr>
      </w:pPr>
      <w:r w:rsidRPr="001B5DA0">
        <w:rPr>
          <w:rFonts w:eastAsia="Times New Roman" w:cs="Arial"/>
          <w:color w:val="000000" w:themeColor="text1"/>
          <w:sz w:val="20"/>
          <w:szCs w:val="20"/>
          <w:lang w:eastAsia="es-MX"/>
        </w:rPr>
        <w:t xml:space="preserve">El punto que debe tomar la comisión de desarme está más enfocado hacia el exceso de fuerza armamentista utilizado por el gobierno Sirio, que hasta ahora ha sido usado de manera correspondiente al avance rebelde; hacia el tráfico de armas transnacional  por el cual los rebeldes llegan a obtener todo su armamento; hacia el posible financiamiento militar por una tercer fuerza involucrada y hacia el evento del 18 de marzo, donde se cree se hizo realidad algo que se temía: la utilización de armas químicas. Un devastador ataque con misiles y armas que se cree fueron químicas azotó a la ciudad de Alepo, asesinando a 26 personas y dejando a 86 heridas. El ataque se produjo en "Jan al Assal", una localidad del sur de la ciudad. Los autores del ataque aun </w:t>
      </w:r>
    </w:p>
    <w:p w:rsidR="001B5DA0" w:rsidRPr="001B5DA0" w:rsidRDefault="001B5DA0" w:rsidP="00623E46">
      <w:pPr>
        <w:shd w:val="clear" w:color="auto" w:fill="FFFFFF"/>
        <w:spacing w:before="103" w:after="0" w:line="360" w:lineRule="auto"/>
        <w:jc w:val="both"/>
        <w:rPr>
          <w:rFonts w:eastAsia="Times New Roman" w:cs="Arial"/>
          <w:color w:val="000000" w:themeColor="text1"/>
          <w:sz w:val="20"/>
          <w:szCs w:val="20"/>
          <w:lang w:eastAsia="es-MX"/>
        </w:rPr>
      </w:pPr>
      <w:r w:rsidRPr="001B5DA0">
        <w:rPr>
          <w:rFonts w:eastAsia="Times New Roman" w:cs="Arial"/>
          <w:color w:val="000000" w:themeColor="text1"/>
          <w:sz w:val="20"/>
          <w:szCs w:val="20"/>
          <w:lang w:eastAsia="es-MX"/>
        </w:rPr>
        <w:t>no son claros; rebeldes y soldados se culpan mutuamente; Dentro de la comunidad internacional también hay quienes difieren en el hecho de que se usaron o no armas químicas, pero aún así es de la incumbencia de DISC ya que las armas químicas son consideradas brutales e inhumanas y quedaron prohibidas desde 1925 en el tratado de Ginebra, prohibición que fue fortalecida en 1997 con la Convención sobre la Prohibición del Desarrollo, Producción, Almacenaje y Uso de Armas Químicas y sobre su destrucción.</w:t>
      </w:r>
    </w:p>
    <w:p w:rsidR="001B5DA0" w:rsidRPr="001B5DA0" w:rsidRDefault="001B5DA0" w:rsidP="001B5DA0">
      <w:pPr>
        <w:rPr>
          <w:rFonts w:cs="Arial"/>
          <w:color w:val="000000" w:themeColor="text1"/>
          <w:sz w:val="20"/>
          <w:szCs w:val="20"/>
        </w:rPr>
      </w:pPr>
    </w:p>
    <w:p w:rsidR="001B5DA0" w:rsidRPr="001B5DA0" w:rsidRDefault="001B5DA0" w:rsidP="001B5DA0">
      <w:pPr>
        <w:jc w:val="center"/>
        <w:rPr>
          <w:rFonts w:cs="Arial"/>
          <w:color w:val="000000" w:themeColor="text1"/>
          <w:sz w:val="20"/>
          <w:szCs w:val="20"/>
        </w:rPr>
      </w:pPr>
      <w:r w:rsidRPr="001B5DA0">
        <w:rPr>
          <w:rFonts w:cs="Arial"/>
          <w:color w:val="000000" w:themeColor="text1"/>
          <w:sz w:val="20"/>
          <w:szCs w:val="20"/>
        </w:rPr>
        <w:t>Preguntas de investigación tópico B.</w:t>
      </w:r>
    </w:p>
    <w:p w:rsidR="001B5DA0" w:rsidRPr="001B5DA0" w:rsidRDefault="001B5DA0" w:rsidP="001B5DA0">
      <w:pPr>
        <w:pStyle w:val="Prrafodelista"/>
        <w:numPr>
          <w:ilvl w:val="0"/>
          <w:numId w:val="2"/>
        </w:numPr>
        <w:ind w:left="425" w:hanging="357"/>
        <w:contextualSpacing w:val="0"/>
        <w:rPr>
          <w:rFonts w:cs="Arial"/>
          <w:color w:val="000000" w:themeColor="text1"/>
          <w:sz w:val="20"/>
          <w:szCs w:val="20"/>
        </w:rPr>
      </w:pPr>
      <w:r w:rsidRPr="001B5DA0">
        <w:rPr>
          <w:rFonts w:cs="Arial"/>
          <w:color w:val="000000" w:themeColor="text1"/>
          <w:sz w:val="20"/>
          <w:szCs w:val="20"/>
        </w:rPr>
        <w:t>¿Qué establece el plan paz de 6 puntos de Kofi Annan?</w:t>
      </w:r>
    </w:p>
    <w:p w:rsidR="001B5DA0" w:rsidRDefault="001B5DA0" w:rsidP="001B5DA0">
      <w:pPr>
        <w:pStyle w:val="Prrafodelista"/>
        <w:numPr>
          <w:ilvl w:val="0"/>
          <w:numId w:val="2"/>
        </w:numPr>
        <w:ind w:left="425" w:hanging="357"/>
        <w:contextualSpacing w:val="0"/>
        <w:rPr>
          <w:rFonts w:cs="Arial"/>
          <w:color w:val="000000" w:themeColor="text1"/>
          <w:sz w:val="20"/>
          <w:szCs w:val="20"/>
        </w:rPr>
      </w:pPr>
      <w:r w:rsidRPr="001B5DA0">
        <w:rPr>
          <w:rFonts w:cs="Arial"/>
          <w:color w:val="000000" w:themeColor="text1"/>
          <w:sz w:val="20"/>
          <w:szCs w:val="20"/>
        </w:rPr>
        <w:t>¿Qué paso en Hula el 25 de Mayo del 2012?</w:t>
      </w:r>
    </w:p>
    <w:p w:rsidR="00073FAF" w:rsidRDefault="00073FAF" w:rsidP="00073FAF">
      <w:pPr>
        <w:rPr>
          <w:rFonts w:cs="Arial"/>
          <w:color w:val="000000" w:themeColor="text1"/>
          <w:sz w:val="20"/>
          <w:szCs w:val="20"/>
        </w:rPr>
      </w:pPr>
    </w:p>
    <w:p w:rsidR="00073FAF" w:rsidRPr="00073FAF" w:rsidRDefault="00073FAF" w:rsidP="00073FAF">
      <w:pPr>
        <w:rPr>
          <w:rFonts w:cs="Arial"/>
          <w:color w:val="000000" w:themeColor="text1"/>
          <w:sz w:val="20"/>
          <w:szCs w:val="20"/>
        </w:rPr>
      </w:pPr>
    </w:p>
    <w:p w:rsidR="001B5DA0" w:rsidRPr="001B5DA0" w:rsidRDefault="001B5DA0" w:rsidP="001B5DA0">
      <w:pPr>
        <w:pStyle w:val="Prrafodelista"/>
        <w:numPr>
          <w:ilvl w:val="0"/>
          <w:numId w:val="2"/>
        </w:numPr>
        <w:ind w:left="425" w:hanging="357"/>
        <w:contextualSpacing w:val="0"/>
        <w:rPr>
          <w:rFonts w:cs="Arial"/>
          <w:color w:val="000000" w:themeColor="text1"/>
          <w:sz w:val="20"/>
          <w:szCs w:val="20"/>
        </w:rPr>
      </w:pPr>
      <w:r w:rsidRPr="001B5DA0">
        <w:rPr>
          <w:rFonts w:cs="Arial"/>
          <w:color w:val="000000" w:themeColor="text1"/>
          <w:sz w:val="20"/>
          <w:szCs w:val="20"/>
        </w:rPr>
        <w:t>¿Qué reacción tubo la masacre de Hula sobre el plan de paz de seis puntos de Kofi Annan?</w:t>
      </w:r>
    </w:p>
    <w:p w:rsidR="001B5DA0" w:rsidRPr="001B5DA0" w:rsidRDefault="001B5DA0" w:rsidP="001B5DA0">
      <w:pPr>
        <w:pStyle w:val="Prrafodelista"/>
        <w:numPr>
          <w:ilvl w:val="0"/>
          <w:numId w:val="2"/>
        </w:numPr>
        <w:ind w:left="425" w:hanging="357"/>
        <w:contextualSpacing w:val="0"/>
        <w:rPr>
          <w:rFonts w:cs="Arial"/>
          <w:color w:val="000000" w:themeColor="text1"/>
          <w:sz w:val="20"/>
          <w:szCs w:val="20"/>
          <w:shd w:val="clear" w:color="auto" w:fill="FFFFFF"/>
        </w:rPr>
      </w:pPr>
      <w:r w:rsidRPr="001B5DA0">
        <w:rPr>
          <w:rFonts w:cs="Arial"/>
          <w:color w:val="000000" w:themeColor="text1"/>
          <w:sz w:val="20"/>
          <w:szCs w:val="20"/>
          <w:shd w:val="clear" w:color="auto" w:fill="FFFFFF"/>
        </w:rPr>
        <w:t>¿Qué dijo la “Arabic Ligue” en su reunión para discutir el plan de paz Kofi Annan (28 marso 2012)?</w:t>
      </w:r>
    </w:p>
    <w:p w:rsidR="001B5DA0" w:rsidRPr="001B5DA0" w:rsidRDefault="001B5DA0" w:rsidP="001B5DA0">
      <w:pPr>
        <w:pStyle w:val="Prrafodelista"/>
        <w:numPr>
          <w:ilvl w:val="0"/>
          <w:numId w:val="2"/>
        </w:numPr>
        <w:ind w:left="425" w:hanging="357"/>
        <w:contextualSpacing w:val="0"/>
        <w:rPr>
          <w:rFonts w:cs="Arial"/>
          <w:color w:val="000000" w:themeColor="text1"/>
          <w:sz w:val="20"/>
          <w:szCs w:val="20"/>
          <w:shd w:val="clear" w:color="auto" w:fill="FFFFFF"/>
        </w:rPr>
      </w:pPr>
      <w:r w:rsidRPr="001B5DA0">
        <w:rPr>
          <w:rFonts w:cs="Arial"/>
          <w:color w:val="000000" w:themeColor="text1"/>
          <w:sz w:val="20"/>
          <w:szCs w:val="20"/>
          <w:shd w:val="clear" w:color="auto" w:fill="FFFFFF"/>
        </w:rPr>
        <w:t>¿Cuál fue la postura de Qatar y Arabia saudita en esta reunión?</w:t>
      </w:r>
    </w:p>
    <w:p w:rsidR="001B5DA0" w:rsidRPr="001B5DA0" w:rsidRDefault="001B5DA0" w:rsidP="001B5DA0">
      <w:pPr>
        <w:pStyle w:val="Prrafodelista"/>
        <w:numPr>
          <w:ilvl w:val="0"/>
          <w:numId w:val="2"/>
        </w:numPr>
        <w:ind w:left="425" w:hanging="357"/>
        <w:contextualSpacing w:val="0"/>
        <w:rPr>
          <w:rFonts w:cs="Arial"/>
          <w:color w:val="000000" w:themeColor="text1"/>
          <w:sz w:val="20"/>
          <w:szCs w:val="20"/>
          <w:shd w:val="clear" w:color="auto" w:fill="FFFFFF"/>
        </w:rPr>
      </w:pPr>
      <w:r w:rsidRPr="001B5DA0">
        <w:rPr>
          <w:rFonts w:cs="Arial"/>
          <w:color w:val="000000" w:themeColor="text1"/>
          <w:sz w:val="20"/>
          <w:szCs w:val="20"/>
          <w:shd w:val="clear" w:color="auto" w:fill="FFFFFF"/>
        </w:rPr>
        <w:t>¿Qué paso en la sesión de emergencia del Consejo de Seguridad que llamó Rusia después de la masacre de Hula?</w:t>
      </w:r>
    </w:p>
    <w:p w:rsidR="00623E46" w:rsidRPr="00073FAF" w:rsidRDefault="001B5DA0" w:rsidP="00623E46">
      <w:pPr>
        <w:pStyle w:val="Prrafodelista"/>
        <w:numPr>
          <w:ilvl w:val="0"/>
          <w:numId w:val="2"/>
        </w:numPr>
        <w:ind w:left="425" w:hanging="357"/>
        <w:contextualSpacing w:val="0"/>
        <w:rPr>
          <w:rFonts w:cs="Arial"/>
          <w:color w:val="000000" w:themeColor="text1"/>
          <w:sz w:val="20"/>
          <w:szCs w:val="20"/>
          <w:shd w:val="clear" w:color="auto" w:fill="FFFFFF"/>
        </w:rPr>
      </w:pPr>
      <w:r w:rsidRPr="001B5DA0">
        <w:rPr>
          <w:rFonts w:cs="Arial"/>
          <w:color w:val="000000" w:themeColor="text1"/>
          <w:sz w:val="20"/>
          <w:szCs w:val="20"/>
          <w:shd w:val="clear" w:color="auto" w:fill="FFFFFF"/>
        </w:rPr>
        <w:t>¿Qué dijo el general Mood en dicha Sesión?</w:t>
      </w:r>
    </w:p>
    <w:p w:rsidR="001B5DA0" w:rsidRPr="001B5DA0" w:rsidRDefault="001B5DA0" w:rsidP="001B5DA0">
      <w:pPr>
        <w:pStyle w:val="Prrafodelista"/>
        <w:numPr>
          <w:ilvl w:val="0"/>
          <w:numId w:val="2"/>
        </w:numPr>
        <w:ind w:left="425" w:hanging="357"/>
        <w:contextualSpacing w:val="0"/>
        <w:rPr>
          <w:rFonts w:cs="Arial"/>
          <w:color w:val="000000" w:themeColor="text1"/>
          <w:sz w:val="20"/>
          <w:szCs w:val="20"/>
          <w:shd w:val="clear" w:color="auto" w:fill="FFFFFF"/>
        </w:rPr>
      </w:pPr>
      <w:r w:rsidRPr="001B5DA0">
        <w:rPr>
          <w:rFonts w:cs="Arial"/>
          <w:color w:val="000000" w:themeColor="text1"/>
          <w:sz w:val="20"/>
          <w:szCs w:val="20"/>
          <w:shd w:val="clear" w:color="auto" w:fill="FFFFFF"/>
        </w:rPr>
        <w:t>¿Cuál fue la postura de Alemania, Francia y el Reino Unido después de dicha Sesión?</w:t>
      </w:r>
    </w:p>
    <w:p w:rsidR="001B5DA0" w:rsidRPr="001B5DA0" w:rsidRDefault="001B5DA0" w:rsidP="001B5DA0">
      <w:pPr>
        <w:pStyle w:val="Prrafodelista"/>
        <w:numPr>
          <w:ilvl w:val="0"/>
          <w:numId w:val="2"/>
        </w:numPr>
        <w:ind w:left="425" w:hanging="357"/>
        <w:contextualSpacing w:val="0"/>
        <w:rPr>
          <w:rFonts w:cs="Arial"/>
          <w:color w:val="000000" w:themeColor="text1"/>
          <w:sz w:val="20"/>
          <w:szCs w:val="20"/>
          <w:shd w:val="clear" w:color="auto" w:fill="FFFFFF"/>
        </w:rPr>
      </w:pPr>
      <w:r w:rsidRPr="001B5DA0">
        <w:rPr>
          <w:rFonts w:cs="Arial"/>
          <w:color w:val="000000" w:themeColor="text1"/>
          <w:sz w:val="20"/>
          <w:szCs w:val="20"/>
          <w:shd w:val="clear" w:color="auto" w:fill="FFFFFF"/>
        </w:rPr>
        <w:t>¿Cuáles fueron las declaraciones de Alexander Pankin después de dicha sesión?</w:t>
      </w:r>
    </w:p>
    <w:p w:rsidR="001B5DA0" w:rsidRPr="001B5DA0" w:rsidRDefault="001B5DA0" w:rsidP="001B5DA0">
      <w:pPr>
        <w:pStyle w:val="Prrafodelista"/>
        <w:numPr>
          <w:ilvl w:val="0"/>
          <w:numId w:val="2"/>
        </w:numPr>
        <w:ind w:left="425" w:hanging="357"/>
        <w:contextualSpacing w:val="0"/>
        <w:rPr>
          <w:rFonts w:cs="Arial"/>
          <w:color w:val="000000" w:themeColor="text1"/>
          <w:sz w:val="20"/>
          <w:szCs w:val="20"/>
          <w:shd w:val="clear" w:color="auto" w:fill="FFFFFF"/>
        </w:rPr>
      </w:pPr>
      <w:r w:rsidRPr="001B5DA0">
        <w:rPr>
          <w:rFonts w:cs="Arial"/>
          <w:color w:val="000000" w:themeColor="text1"/>
          <w:sz w:val="20"/>
          <w:szCs w:val="20"/>
          <w:shd w:val="clear" w:color="auto" w:fill="FFFFFF"/>
        </w:rPr>
        <w:t>¿Cuál fue la observación de Herve Ladsous 4 días antes de la masacre en Hula?</w:t>
      </w:r>
    </w:p>
    <w:p w:rsidR="001B5DA0" w:rsidRPr="001B5DA0" w:rsidRDefault="001B5DA0" w:rsidP="001B5DA0">
      <w:pPr>
        <w:pStyle w:val="Prrafodelista"/>
        <w:numPr>
          <w:ilvl w:val="0"/>
          <w:numId w:val="2"/>
        </w:numPr>
        <w:ind w:left="425" w:hanging="357"/>
        <w:contextualSpacing w:val="0"/>
        <w:rPr>
          <w:rFonts w:cs="Arial"/>
          <w:color w:val="000000" w:themeColor="text1"/>
          <w:sz w:val="20"/>
          <w:szCs w:val="20"/>
          <w:shd w:val="clear" w:color="auto" w:fill="FFFFFF"/>
        </w:rPr>
      </w:pPr>
      <w:r w:rsidRPr="001B5DA0">
        <w:rPr>
          <w:rFonts w:cs="Arial"/>
          <w:color w:val="000000" w:themeColor="text1"/>
          <w:sz w:val="20"/>
          <w:szCs w:val="20"/>
          <w:shd w:val="clear" w:color="auto" w:fill="FFFFFF"/>
        </w:rPr>
        <w:t xml:space="preserve">¿Cuándo y qué dijo Victoria Nuland acerca de la aplicación del capítulo 7 de la carta del consejo de seguridad sobre el plan de paz de Kofi Annan? </w:t>
      </w:r>
    </w:p>
    <w:p w:rsidR="001B5DA0" w:rsidRPr="001B5DA0" w:rsidRDefault="001B5DA0" w:rsidP="001B5DA0">
      <w:pPr>
        <w:pStyle w:val="Prrafodelista"/>
        <w:numPr>
          <w:ilvl w:val="0"/>
          <w:numId w:val="2"/>
        </w:numPr>
        <w:ind w:left="425" w:hanging="357"/>
        <w:contextualSpacing w:val="0"/>
        <w:rPr>
          <w:rFonts w:cs="Arial"/>
          <w:color w:val="000000"/>
          <w:sz w:val="20"/>
          <w:szCs w:val="20"/>
          <w:shd w:val="clear" w:color="auto" w:fill="FFFFFF"/>
        </w:rPr>
      </w:pPr>
      <w:r w:rsidRPr="001B5DA0">
        <w:rPr>
          <w:rFonts w:cs="Arial"/>
          <w:bCs/>
          <w:color w:val="000000" w:themeColor="text1"/>
          <w:sz w:val="20"/>
          <w:szCs w:val="20"/>
          <w:shd w:val="clear" w:color="auto" w:fill="FFFFFF"/>
        </w:rPr>
        <w:t>¿Qué establece la Convención sobre la Prohibición del Desarrollo, Producción, Almacenaje y Uso de Armas Químicas y sobre su destrucció</w:t>
      </w:r>
      <w:r w:rsidRPr="001B5DA0">
        <w:rPr>
          <w:rFonts w:cs="Arial"/>
          <w:bCs/>
          <w:color w:val="000000"/>
          <w:sz w:val="20"/>
          <w:szCs w:val="20"/>
          <w:shd w:val="clear" w:color="auto" w:fill="FFFFFF"/>
        </w:rPr>
        <w:t>n</w:t>
      </w:r>
      <w:r w:rsidRPr="001B5DA0">
        <w:rPr>
          <w:rFonts w:cs="Arial"/>
          <w:color w:val="000000"/>
          <w:sz w:val="20"/>
          <w:szCs w:val="20"/>
          <w:shd w:val="clear" w:color="auto" w:fill="FFFFFF"/>
        </w:rPr>
        <w:t>?</w:t>
      </w:r>
    </w:p>
    <w:p w:rsidR="001B5DA0" w:rsidRPr="001B5DA0" w:rsidRDefault="001B5DA0" w:rsidP="001B5DA0">
      <w:pPr>
        <w:pStyle w:val="Prrafodelista"/>
        <w:numPr>
          <w:ilvl w:val="0"/>
          <w:numId w:val="2"/>
        </w:numPr>
        <w:ind w:left="425" w:hanging="357"/>
        <w:contextualSpacing w:val="0"/>
        <w:rPr>
          <w:rFonts w:cs="Arial"/>
          <w:color w:val="000000"/>
          <w:sz w:val="20"/>
          <w:szCs w:val="20"/>
          <w:shd w:val="clear" w:color="auto" w:fill="FFFFFF"/>
        </w:rPr>
      </w:pPr>
      <w:r w:rsidRPr="001B5DA0">
        <w:rPr>
          <w:rFonts w:cs="Arial"/>
          <w:color w:val="000000"/>
          <w:sz w:val="20"/>
          <w:szCs w:val="20"/>
          <w:shd w:val="clear" w:color="auto" w:fill="FFFFFF"/>
        </w:rPr>
        <w:t>¿Cuál es la jurisdicción que tiene DISC ante este tipo de conflictos?</w:t>
      </w:r>
    </w:p>
    <w:p w:rsidR="001B5DA0" w:rsidRPr="001B5DA0" w:rsidRDefault="001B5DA0" w:rsidP="001B5DA0">
      <w:pPr>
        <w:pStyle w:val="Prrafodelista"/>
        <w:numPr>
          <w:ilvl w:val="0"/>
          <w:numId w:val="2"/>
        </w:numPr>
        <w:ind w:left="425" w:hanging="357"/>
        <w:contextualSpacing w:val="0"/>
        <w:rPr>
          <w:rFonts w:cs="Arial"/>
          <w:color w:val="000000"/>
          <w:sz w:val="20"/>
          <w:szCs w:val="20"/>
          <w:shd w:val="clear" w:color="auto" w:fill="FFFFFF"/>
        </w:rPr>
      </w:pPr>
      <w:r w:rsidRPr="001B5DA0">
        <w:rPr>
          <w:rFonts w:cs="Arial"/>
          <w:color w:val="000000"/>
          <w:sz w:val="20"/>
          <w:szCs w:val="20"/>
          <w:shd w:val="clear" w:color="auto" w:fill="FFFFFF"/>
        </w:rPr>
        <w:t>¿Qué se sabe de la involucración internacional con el Ejercito Libre de Siria?</w:t>
      </w:r>
    </w:p>
    <w:p w:rsidR="001B5DA0" w:rsidRPr="001B5DA0" w:rsidRDefault="001B5DA0" w:rsidP="001B5DA0">
      <w:pPr>
        <w:pStyle w:val="Prrafodelista"/>
        <w:numPr>
          <w:ilvl w:val="0"/>
          <w:numId w:val="2"/>
        </w:numPr>
        <w:ind w:left="425" w:hanging="357"/>
        <w:contextualSpacing w:val="0"/>
        <w:rPr>
          <w:rFonts w:cs="Arial"/>
          <w:color w:val="000000"/>
          <w:sz w:val="20"/>
          <w:szCs w:val="20"/>
          <w:shd w:val="clear" w:color="auto" w:fill="FFFFFF"/>
        </w:rPr>
      </w:pPr>
      <w:r w:rsidRPr="001B5DA0">
        <w:rPr>
          <w:rFonts w:cs="Arial"/>
          <w:color w:val="000000"/>
          <w:sz w:val="20"/>
          <w:szCs w:val="20"/>
          <w:shd w:val="clear" w:color="auto" w:fill="FFFFFF"/>
        </w:rPr>
        <w:t xml:space="preserve">¿Cuál es la postura de los principales países involucrados ante el ataque del </w:t>
      </w:r>
      <w:r w:rsidRPr="001B5DA0">
        <w:rPr>
          <w:rFonts w:eastAsia="Times New Roman" w:cs="Arial"/>
          <w:color w:val="000000" w:themeColor="text1"/>
          <w:sz w:val="20"/>
          <w:szCs w:val="20"/>
          <w:lang w:eastAsia="es-MX"/>
        </w:rPr>
        <w:t>18 de marzo con posibles armas químicas?</w:t>
      </w:r>
    </w:p>
    <w:p w:rsidR="001B5DA0" w:rsidRPr="001B5DA0" w:rsidRDefault="001B5DA0" w:rsidP="001B5DA0">
      <w:pPr>
        <w:rPr>
          <w:rFonts w:cs="Arial"/>
          <w:color w:val="000000" w:themeColor="text1"/>
          <w:sz w:val="20"/>
          <w:szCs w:val="20"/>
        </w:rPr>
      </w:pPr>
      <w:r w:rsidRPr="001B5DA0">
        <w:rPr>
          <w:rFonts w:cs="Arial"/>
          <w:color w:val="000000" w:themeColor="text1"/>
          <w:sz w:val="20"/>
          <w:szCs w:val="20"/>
        </w:rPr>
        <w:t>FUENTES</w:t>
      </w:r>
    </w:p>
    <w:p w:rsidR="001B5DA0" w:rsidRPr="001B5DA0" w:rsidRDefault="001B5DA0" w:rsidP="001B5DA0">
      <w:pPr>
        <w:pStyle w:val="Prrafodelista"/>
        <w:numPr>
          <w:ilvl w:val="0"/>
          <w:numId w:val="1"/>
        </w:numPr>
        <w:ind w:left="714" w:hanging="357"/>
        <w:contextualSpacing w:val="0"/>
        <w:rPr>
          <w:rFonts w:eastAsia="Times New Roman" w:cs="Arial"/>
          <w:color w:val="000000" w:themeColor="text1"/>
          <w:sz w:val="20"/>
          <w:szCs w:val="20"/>
          <w:lang w:eastAsia="es-MX"/>
        </w:rPr>
      </w:pPr>
      <w:hyperlink r:id="rId11" w:tgtFrame="_blank" w:history="1">
        <w:r w:rsidRPr="001B5DA0">
          <w:rPr>
            <w:rFonts w:eastAsia="Times New Roman" w:cs="Arial"/>
            <w:color w:val="000000" w:themeColor="text1"/>
            <w:sz w:val="20"/>
            <w:szCs w:val="20"/>
            <w:lang w:eastAsia="es-MX"/>
          </w:rPr>
          <w:t>http://www.un.org/es/ga/first/index.shtml</w:t>
        </w:r>
      </w:hyperlink>
    </w:p>
    <w:p w:rsidR="001B5DA0" w:rsidRPr="001B5DA0" w:rsidRDefault="001B5DA0" w:rsidP="001B5DA0">
      <w:pPr>
        <w:pStyle w:val="Prrafodelista"/>
        <w:numPr>
          <w:ilvl w:val="0"/>
          <w:numId w:val="1"/>
        </w:numPr>
        <w:ind w:left="714" w:hanging="357"/>
        <w:contextualSpacing w:val="0"/>
        <w:rPr>
          <w:rFonts w:eastAsia="Times New Roman" w:cs="Arial"/>
          <w:color w:val="000000" w:themeColor="text1"/>
          <w:sz w:val="20"/>
          <w:szCs w:val="20"/>
          <w:lang w:eastAsia="es-MX"/>
        </w:rPr>
      </w:pPr>
      <w:r w:rsidRPr="001B5DA0">
        <w:rPr>
          <w:rFonts w:eastAsia="Times New Roman" w:cs="Arial"/>
          <w:color w:val="000000" w:themeColor="text1"/>
          <w:sz w:val="20"/>
          <w:szCs w:val="20"/>
          <w:lang w:eastAsia="es-MX"/>
        </w:rPr>
        <w:t xml:space="preserve">Centro de Información de Naciones Unidas México, Cuba y Republica Dominicana, “Desarrollo Agrícola e Industrial”, 25 de Abril del 2007, Obtenido de la red mundial el día 11 de febrero del 2011 </w:t>
      </w:r>
      <w:hyperlink r:id="rId12" w:tgtFrame="_blank" w:history="1">
        <w:r w:rsidRPr="001B5DA0">
          <w:rPr>
            <w:rFonts w:eastAsia="Times New Roman" w:cs="Arial"/>
            <w:color w:val="000000" w:themeColor="text1"/>
            <w:sz w:val="20"/>
            <w:szCs w:val="20"/>
            <w:lang w:eastAsia="es-MX"/>
          </w:rPr>
          <w:t>http://www.cinu.org.mx/temas/desarrollo/desecon/agro_ind.htm</w:t>
        </w:r>
      </w:hyperlink>
    </w:p>
    <w:p w:rsidR="00073FAF" w:rsidRDefault="00073FAF" w:rsidP="001B5DA0">
      <w:pPr>
        <w:pStyle w:val="Prrafodelista"/>
        <w:numPr>
          <w:ilvl w:val="0"/>
          <w:numId w:val="1"/>
        </w:numPr>
        <w:ind w:left="714" w:hanging="357"/>
        <w:contextualSpacing w:val="0"/>
        <w:rPr>
          <w:rFonts w:eastAsia="Times New Roman" w:cs="Arial"/>
          <w:color w:val="000000" w:themeColor="text1"/>
          <w:sz w:val="20"/>
          <w:szCs w:val="20"/>
          <w:lang w:val="en-US" w:eastAsia="es-MX"/>
        </w:rPr>
      </w:pPr>
    </w:p>
    <w:p w:rsidR="00073FAF" w:rsidRDefault="00073FAF" w:rsidP="00073FAF">
      <w:pPr>
        <w:pStyle w:val="Prrafodelista"/>
        <w:ind w:left="714"/>
        <w:contextualSpacing w:val="0"/>
        <w:rPr>
          <w:rFonts w:eastAsia="Times New Roman" w:cs="Arial"/>
          <w:color w:val="000000" w:themeColor="text1"/>
          <w:sz w:val="20"/>
          <w:szCs w:val="20"/>
          <w:lang w:val="en-US" w:eastAsia="es-MX"/>
        </w:rPr>
      </w:pPr>
    </w:p>
    <w:p w:rsidR="00073FAF" w:rsidRDefault="00073FAF" w:rsidP="00073FAF">
      <w:pPr>
        <w:pStyle w:val="Prrafodelista"/>
        <w:ind w:left="714"/>
        <w:contextualSpacing w:val="0"/>
        <w:rPr>
          <w:rFonts w:eastAsia="Times New Roman" w:cs="Arial"/>
          <w:color w:val="000000" w:themeColor="text1"/>
          <w:sz w:val="20"/>
          <w:szCs w:val="20"/>
          <w:lang w:val="en-US" w:eastAsia="es-MX"/>
        </w:rPr>
      </w:pPr>
    </w:p>
    <w:p w:rsidR="001B5DA0" w:rsidRPr="001B5DA0" w:rsidRDefault="001B5DA0" w:rsidP="001B5DA0">
      <w:pPr>
        <w:pStyle w:val="Prrafodelista"/>
        <w:numPr>
          <w:ilvl w:val="0"/>
          <w:numId w:val="1"/>
        </w:numPr>
        <w:ind w:left="714" w:hanging="357"/>
        <w:contextualSpacing w:val="0"/>
        <w:rPr>
          <w:rFonts w:eastAsia="Times New Roman" w:cs="Arial"/>
          <w:color w:val="000000" w:themeColor="text1"/>
          <w:sz w:val="20"/>
          <w:szCs w:val="20"/>
          <w:lang w:val="en-US" w:eastAsia="es-MX"/>
        </w:rPr>
      </w:pPr>
      <w:r w:rsidRPr="001B5DA0">
        <w:rPr>
          <w:rFonts w:eastAsia="Times New Roman" w:cs="Arial"/>
          <w:color w:val="000000" w:themeColor="text1"/>
          <w:sz w:val="20"/>
          <w:szCs w:val="20"/>
          <w:lang w:val="en-US" w:eastAsia="es-MX"/>
        </w:rPr>
        <w:t>P. Pingali, L. Alinovi and Jacky Sutton (2005): Food Security in Complex Emergencies: Building Food Systems Resilience.</w:t>
      </w:r>
    </w:p>
    <w:p w:rsidR="001B5DA0" w:rsidRPr="001B5DA0" w:rsidRDefault="001B5DA0" w:rsidP="001B5DA0">
      <w:pPr>
        <w:pStyle w:val="Prrafodelista"/>
        <w:numPr>
          <w:ilvl w:val="0"/>
          <w:numId w:val="1"/>
        </w:numPr>
        <w:ind w:left="714" w:hanging="357"/>
        <w:contextualSpacing w:val="0"/>
        <w:rPr>
          <w:rFonts w:eastAsia="Times New Roman" w:cs="Arial"/>
          <w:color w:val="000000" w:themeColor="text1"/>
          <w:sz w:val="20"/>
          <w:szCs w:val="20"/>
          <w:lang w:eastAsia="es-MX"/>
        </w:rPr>
      </w:pPr>
      <w:r w:rsidRPr="001B5DA0">
        <w:rPr>
          <w:rFonts w:eastAsia="Times New Roman" w:cs="Arial"/>
          <w:color w:val="000000" w:themeColor="text1"/>
          <w:sz w:val="20"/>
          <w:szCs w:val="20"/>
          <w:lang w:eastAsia="es-MX"/>
        </w:rPr>
        <w:t xml:space="preserve">Mexico Model United Nations MEXMUN. “Información Breve”, Todos los Derechos Reservados Tecnológico de Monterrey, Campus Ciudad de México. 1990-2009, Obtenido de la red mundial el día 11 de Febrero del 2011. </w:t>
      </w:r>
      <w:hyperlink r:id="rId13" w:tgtFrame="_blank" w:history="1">
        <w:r w:rsidRPr="001B5DA0">
          <w:rPr>
            <w:rFonts w:eastAsia="Times New Roman" w:cs="Arial"/>
            <w:color w:val="000000" w:themeColor="text1"/>
            <w:sz w:val="20"/>
            <w:szCs w:val="20"/>
            <w:lang w:eastAsia="es-MX"/>
          </w:rPr>
          <w:t>http://sochumcult.mexmun.org/</w:t>
        </w:r>
      </w:hyperlink>
    </w:p>
    <w:p w:rsidR="001B5DA0" w:rsidRPr="001B5DA0" w:rsidRDefault="001B5DA0" w:rsidP="001B5DA0">
      <w:pPr>
        <w:pStyle w:val="Prrafodelista"/>
        <w:numPr>
          <w:ilvl w:val="0"/>
          <w:numId w:val="1"/>
        </w:numPr>
        <w:ind w:left="714" w:hanging="357"/>
        <w:contextualSpacing w:val="0"/>
        <w:rPr>
          <w:rFonts w:eastAsia="Times New Roman" w:cs="Arial"/>
          <w:color w:val="000000" w:themeColor="text1"/>
          <w:sz w:val="20"/>
          <w:szCs w:val="20"/>
          <w:lang w:eastAsia="es-MX"/>
        </w:rPr>
      </w:pPr>
      <w:r w:rsidRPr="001B5DA0">
        <w:rPr>
          <w:rFonts w:eastAsia="Times New Roman" w:cs="Arial"/>
          <w:color w:val="000000" w:themeColor="text1"/>
          <w:sz w:val="20"/>
          <w:szCs w:val="20"/>
          <w:lang w:eastAsia="es-MX"/>
        </w:rPr>
        <w:t xml:space="preserve">Christine Oliver (26 de octubre de 2010). </w:t>
      </w:r>
      <w:r w:rsidRPr="001B5DA0">
        <w:rPr>
          <w:rFonts w:eastAsia="Times New Roman" w:cs="Arial"/>
          <w:color w:val="000000" w:themeColor="text1"/>
          <w:sz w:val="20"/>
          <w:szCs w:val="20"/>
          <w:lang w:val="en-US" w:eastAsia="es-MX"/>
        </w:rPr>
        <w:t xml:space="preserve">«Corruption index 2010: the most corrupt countries in the world – Global development». </w:t>
      </w:r>
      <w:r w:rsidRPr="001B5DA0">
        <w:rPr>
          <w:rFonts w:eastAsia="Times New Roman" w:cs="Arial"/>
          <w:color w:val="000000" w:themeColor="text1"/>
          <w:sz w:val="20"/>
          <w:szCs w:val="20"/>
          <w:lang w:eastAsia="es-MX"/>
        </w:rPr>
        <w:t>The Guardian. Consultado el 10 de abril de 2011.</w:t>
      </w:r>
    </w:p>
    <w:p w:rsidR="001B5DA0" w:rsidRPr="001B5DA0" w:rsidRDefault="001B5DA0" w:rsidP="001B5DA0">
      <w:pPr>
        <w:pStyle w:val="Prrafodelista"/>
        <w:numPr>
          <w:ilvl w:val="0"/>
          <w:numId w:val="1"/>
        </w:numPr>
        <w:ind w:left="714" w:hanging="357"/>
        <w:contextualSpacing w:val="0"/>
        <w:rPr>
          <w:rFonts w:eastAsia="Times New Roman" w:cs="Arial"/>
          <w:color w:val="000000" w:themeColor="text1"/>
          <w:sz w:val="20"/>
          <w:szCs w:val="20"/>
          <w:lang w:eastAsia="es-MX"/>
        </w:rPr>
      </w:pPr>
      <w:r w:rsidRPr="001B5DA0">
        <w:rPr>
          <w:rFonts w:eastAsia="Times New Roman" w:cs="Arial"/>
          <w:color w:val="000000" w:themeColor="text1"/>
          <w:sz w:val="20"/>
          <w:szCs w:val="20"/>
          <w:lang w:eastAsia="es-MX"/>
        </w:rPr>
        <w:t>«Syria: Identity Crisis». The Atlantic (30 de marzo de 1949). Consultado el 15 de abril de 2011.</w:t>
      </w:r>
    </w:p>
    <w:p w:rsidR="001B5DA0" w:rsidRPr="00623E46" w:rsidRDefault="001B5DA0" w:rsidP="00623E46">
      <w:pPr>
        <w:pStyle w:val="Prrafodelista"/>
        <w:numPr>
          <w:ilvl w:val="0"/>
          <w:numId w:val="1"/>
        </w:numPr>
        <w:ind w:left="714" w:hanging="357"/>
        <w:contextualSpacing w:val="0"/>
        <w:rPr>
          <w:rFonts w:eastAsia="Times New Roman" w:cs="Arial"/>
          <w:color w:val="000000" w:themeColor="text1"/>
          <w:sz w:val="20"/>
          <w:szCs w:val="20"/>
          <w:lang w:eastAsia="es-MX"/>
        </w:rPr>
      </w:pPr>
      <w:r w:rsidRPr="001B5DA0">
        <w:rPr>
          <w:rFonts w:eastAsia="Times New Roman" w:cs="Arial"/>
          <w:color w:val="000000" w:themeColor="text1"/>
          <w:sz w:val="20"/>
          <w:szCs w:val="20"/>
          <w:lang w:eastAsia="es-MX"/>
        </w:rPr>
        <w:t>http://www.bbc.co.uk/mundo/noticias/2012/03/120327_plan_kofi_annan_siria_onu_rg.shtml</w:t>
      </w:r>
    </w:p>
    <w:p w:rsidR="00184A34" w:rsidRPr="001B5DA0" w:rsidRDefault="004079EE">
      <w:pPr>
        <w:rPr>
          <w:sz w:val="20"/>
          <w:szCs w:val="20"/>
        </w:rPr>
      </w:pPr>
    </w:p>
    <w:sectPr w:rsidR="00184A34" w:rsidRPr="001B5DA0" w:rsidSect="00480E6D">
      <w:headerReference w:type="default" r:id="rId14"/>
      <w:footerReference w:type="default" r:id="rId15"/>
      <w:pgSz w:w="12240" w:h="15840"/>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079EE" w:rsidRDefault="004079EE" w:rsidP="00623E46">
      <w:pPr>
        <w:spacing w:after="0" w:line="240" w:lineRule="auto"/>
      </w:pPr>
      <w:r>
        <w:separator/>
      </w:r>
    </w:p>
  </w:endnote>
  <w:endnote w:type="continuationSeparator" w:id="1">
    <w:p w:rsidR="004079EE" w:rsidRDefault="004079EE" w:rsidP="00623E4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Univers-Condensed">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59BC" w:rsidRDefault="004079EE" w:rsidP="00CF1674">
    <w:pPr>
      <w:pStyle w:val="Piedepgina"/>
      <w:pBdr>
        <w:top w:val="single" w:sz="4" w:space="1" w:color="A5A5A5" w:themeColor="background1" w:themeShade="A5"/>
      </w:pBdr>
      <w:jc w:val="center"/>
      <w:rPr>
        <w:color w:val="7F7F7F" w:themeColor="background1" w:themeShade="7F"/>
      </w:rPr>
    </w:pPr>
    <w:r>
      <w:rPr>
        <w:rFonts w:ascii="Helvetica" w:eastAsia="Times New Roman" w:hAnsi="Helvetica" w:cs="Helvetica"/>
        <w:noProof/>
        <w:color w:val="222222"/>
        <w:sz w:val="21"/>
        <w:szCs w:val="21"/>
        <w:bdr w:val="none" w:sz="0" w:space="0" w:color="auto" w:frame="1"/>
        <w:lang w:eastAsia="es-MX"/>
      </w:rPr>
      <w:drawing>
        <wp:inline distT="0" distB="0" distL="0" distR="0">
          <wp:extent cx="1266825" cy="1121624"/>
          <wp:effectExtent l="0" t="0" r="0" b="0"/>
          <wp:docPr id="2" name="1 Imagen" descr="willmun-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illmun-11.png"/>
                  <pic:cNvPicPr/>
                </pic:nvPicPr>
                <pic:blipFill>
                  <a:blip r:embed="rId1"/>
                  <a:stretch>
                    <a:fillRect/>
                  </a:stretch>
                </pic:blipFill>
                <pic:spPr>
                  <a:xfrm>
                    <a:off x="0" y="0"/>
                    <a:ext cx="1269884" cy="1124332"/>
                  </a:xfrm>
                  <a:prstGeom prst="rect">
                    <a:avLst/>
                  </a:prstGeom>
                </pic:spPr>
              </pic:pic>
            </a:graphicData>
          </a:graphic>
        </wp:inline>
      </w:drawing>
    </w:r>
    <w:sdt>
      <w:sdtPr>
        <w:rPr>
          <w:rFonts w:ascii="Helvetica" w:eastAsia="Times New Roman" w:hAnsi="Helvetica" w:cs="Helvetica"/>
          <w:color w:val="222222"/>
          <w:sz w:val="16"/>
          <w:szCs w:val="16"/>
          <w:bdr w:val="none" w:sz="0" w:space="0" w:color="auto" w:frame="1"/>
          <w:lang w:eastAsia="es-MX"/>
        </w:rPr>
        <w:alias w:val="Dirección"/>
        <w:id w:val="76161122"/>
        <w:placeholder>
          <w:docPart w:val="521ED6C57F0245C78D542ECA3223D7FB"/>
        </w:placeholder>
        <w:dataBinding w:prefixMappings="xmlns:ns0='http://schemas.microsoft.com/office/2006/coverPageProps'" w:xpath="/ns0:CoverPageProperties[1]/ns0:CompanyAddress[1]" w:storeItemID="{55AF091B-3C7A-41E3-B477-F2FDAA23CFDA}"/>
        <w:text w:multiLine="1"/>
      </w:sdtPr>
      <w:sdtEndPr/>
      <w:sdtContent>
        <w:r w:rsidR="00623E46" w:rsidRPr="00FE527C">
          <w:rPr>
            <w:rFonts w:ascii="Helvetica" w:eastAsia="Times New Roman" w:hAnsi="Helvetica" w:cs="Helvetica"/>
            <w:color w:val="222222"/>
            <w:sz w:val="16"/>
            <w:szCs w:val="16"/>
            <w:bdr w:val="none" w:sz="0" w:space="0" w:color="auto" w:frame="1"/>
            <w:lang w:eastAsia="es-MX"/>
          </w:rPr>
          <w:br/>
          <w:t>Luna 32, Colonia Jardines de Cuernavaca, 62360</w:t>
        </w:r>
        <w:r w:rsidR="00FE527C">
          <w:rPr>
            <w:rFonts w:ascii="Helvetica" w:eastAsia="Times New Roman" w:hAnsi="Helvetica" w:cs="Helvetica"/>
            <w:color w:val="222222"/>
            <w:sz w:val="16"/>
            <w:szCs w:val="16"/>
            <w:bdr w:val="none" w:sz="0" w:space="0" w:color="auto" w:frame="1"/>
            <w:lang w:eastAsia="es-MX"/>
          </w:rPr>
          <w:t>, Cuernavaca, Morelos</w:t>
        </w:r>
        <w:r w:rsidR="00FE527C" w:rsidRPr="00FE527C">
          <w:rPr>
            <w:rFonts w:ascii="Helvetica" w:eastAsia="Times New Roman" w:hAnsi="Helvetica" w:cs="Helvetica"/>
            <w:color w:val="222222"/>
            <w:sz w:val="16"/>
            <w:szCs w:val="16"/>
            <w:bdr w:val="none" w:sz="0" w:space="0" w:color="auto" w:frame="1"/>
            <w:lang w:eastAsia="es-MX"/>
          </w:rPr>
          <w:br/>
          <w:t>willmun@cwc.edu.mx</w:t>
        </w:r>
        <w:r w:rsidR="00FE527C" w:rsidRPr="00FE527C">
          <w:rPr>
            <w:rFonts w:ascii="Helvetica" w:eastAsia="Times New Roman" w:hAnsi="Helvetica" w:cs="Helvetica"/>
            <w:color w:val="222222"/>
            <w:sz w:val="16"/>
            <w:szCs w:val="16"/>
            <w:bdr w:val="none" w:sz="0" w:space="0" w:color="auto" w:frame="1"/>
            <w:lang w:eastAsia="es-MX"/>
          </w:rPr>
          <w:br/>
          <w:t>Tel.:+52 777 5639849</w:t>
        </w:r>
        <w:r w:rsidR="00623E46" w:rsidRPr="00FE527C">
          <w:rPr>
            <w:rFonts w:ascii="Helvetica" w:eastAsia="Times New Roman" w:hAnsi="Helvetica" w:cs="Helvetica"/>
            <w:color w:val="222222"/>
            <w:sz w:val="16"/>
            <w:szCs w:val="16"/>
            <w:bdr w:val="none" w:sz="0" w:space="0" w:color="auto" w:frame="1"/>
            <w:lang w:eastAsia="es-MX"/>
          </w:rPr>
          <w:br/>
        </w:r>
      </w:sdtContent>
    </w:sdt>
  </w:p>
  <w:p w:rsidR="00D4656F" w:rsidRDefault="004079EE">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079EE" w:rsidRDefault="004079EE" w:rsidP="00623E46">
      <w:pPr>
        <w:spacing w:after="0" w:line="240" w:lineRule="auto"/>
      </w:pPr>
      <w:r>
        <w:separator/>
      </w:r>
    </w:p>
  </w:footnote>
  <w:footnote w:type="continuationSeparator" w:id="1">
    <w:p w:rsidR="004079EE" w:rsidRDefault="004079EE" w:rsidP="00623E4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656F" w:rsidRDefault="004079EE">
    <w:pPr>
      <w:pStyle w:val="Encabezado"/>
    </w:pPr>
    <w:r>
      <w:rPr>
        <w:noProof/>
        <w:lang w:eastAsia="es-MX"/>
      </w:rPr>
      <w:drawing>
        <wp:anchor distT="0" distB="0" distL="114300" distR="114300" simplePos="0" relativeHeight="251659264" behindDoc="1" locked="0" layoutInCell="1" allowOverlap="1">
          <wp:simplePos x="0" y="0"/>
          <wp:positionH relativeFrom="column">
            <wp:posOffset>-1099185</wp:posOffset>
          </wp:positionH>
          <wp:positionV relativeFrom="paragraph">
            <wp:posOffset>-459105</wp:posOffset>
          </wp:positionV>
          <wp:extent cx="7839075" cy="1504950"/>
          <wp:effectExtent l="19050" t="0" r="0" b="0"/>
          <wp:wrapNone/>
          <wp:docPr id="1" name="0 Imagen" descr="diplomaright-0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plomaright-03.png"/>
                  <pic:cNvPicPr/>
                </pic:nvPicPr>
                <pic:blipFill>
                  <a:blip r:embed="rId1"/>
                  <a:stretch>
                    <a:fillRect/>
                  </a:stretch>
                </pic:blipFill>
                <pic:spPr>
                  <a:xfrm>
                    <a:off x="0" y="0"/>
                    <a:ext cx="7839075" cy="1504950"/>
                  </a:xfrm>
                  <a:prstGeom prst="rect">
                    <a:avLst/>
                  </a:prstGeom>
                </pic:spPr>
              </pic:pic>
            </a:graphicData>
          </a:graphic>
        </wp:anchor>
      </w:drawing>
    </w:r>
  </w:p>
  <w:p w:rsidR="00D4656F" w:rsidRDefault="004079EE">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C86305"/>
    <w:multiLevelType w:val="hybridMultilevel"/>
    <w:tmpl w:val="F17EF76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97B217C"/>
    <w:multiLevelType w:val="hybridMultilevel"/>
    <w:tmpl w:val="A3CC6E8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3A895774"/>
    <w:multiLevelType w:val="hybridMultilevel"/>
    <w:tmpl w:val="962CA6B8"/>
    <w:lvl w:ilvl="0" w:tplc="0B9A55E4">
      <w:numFmt w:val="bullet"/>
      <w:lvlText w:val="•"/>
      <w:lvlJc w:val="left"/>
      <w:pPr>
        <w:ind w:left="720" w:hanging="360"/>
      </w:pPr>
      <w:rPr>
        <w:rFonts w:ascii="Century Gothic" w:eastAsia="Times New Roman" w:hAnsi="Century Gothic" w:cs="Tahoma"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73A958E0"/>
    <w:multiLevelType w:val="hybridMultilevel"/>
    <w:tmpl w:val="8A2EA59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
  </w:num>
  <w:num w:numId="2">
    <w:abstractNumId w:val="1"/>
  </w:num>
  <w:num w:numId="3">
    <w:abstractNumId w:val="3"/>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efaultTabStop w:val="708"/>
  <w:hyphenationZone w:val="425"/>
  <w:characterSpacingControl w:val="doNotCompress"/>
  <w:hdrShapeDefaults>
    <o:shapedefaults v:ext="edit" spidmax="3074"/>
  </w:hdrShapeDefaults>
  <w:footnotePr>
    <w:footnote w:id="0"/>
    <w:footnote w:id="1"/>
  </w:footnotePr>
  <w:endnotePr>
    <w:endnote w:id="0"/>
    <w:endnote w:id="1"/>
  </w:endnotePr>
  <w:compat/>
  <w:rsids>
    <w:rsidRoot w:val="004F628E"/>
    <w:rsid w:val="00073FAF"/>
    <w:rsid w:val="001B5DA0"/>
    <w:rsid w:val="004079EE"/>
    <w:rsid w:val="004662F9"/>
    <w:rsid w:val="004F628E"/>
    <w:rsid w:val="006050C9"/>
    <w:rsid w:val="00623E46"/>
    <w:rsid w:val="009633D5"/>
    <w:rsid w:val="00FE527C"/>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5DA0"/>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F628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F628E"/>
  </w:style>
  <w:style w:type="paragraph" w:styleId="Piedepgina">
    <w:name w:val="footer"/>
    <w:basedOn w:val="Normal"/>
    <w:link w:val="PiedepginaCar"/>
    <w:uiPriority w:val="99"/>
    <w:unhideWhenUsed/>
    <w:rsid w:val="004F628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F628E"/>
  </w:style>
  <w:style w:type="paragraph" w:styleId="Textodeglobo">
    <w:name w:val="Balloon Text"/>
    <w:basedOn w:val="Normal"/>
    <w:link w:val="TextodegloboCar"/>
    <w:uiPriority w:val="99"/>
    <w:semiHidden/>
    <w:unhideWhenUsed/>
    <w:rsid w:val="004F628E"/>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F628E"/>
    <w:rPr>
      <w:rFonts w:ascii="Tahoma" w:hAnsi="Tahoma" w:cs="Tahoma"/>
      <w:sz w:val="16"/>
      <w:szCs w:val="16"/>
    </w:rPr>
  </w:style>
  <w:style w:type="paragraph" w:styleId="NormalWeb">
    <w:name w:val="Normal (Web)"/>
    <w:basedOn w:val="Normal"/>
    <w:uiPriority w:val="99"/>
    <w:semiHidden/>
    <w:unhideWhenUsed/>
    <w:rsid w:val="001B5DA0"/>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Hipervnculo">
    <w:name w:val="Hyperlink"/>
    <w:basedOn w:val="Fuentedeprrafopredeter"/>
    <w:uiPriority w:val="99"/>
    <w:semiHidden/>
    <w:unhideWhenUsed/>
    <w:rsid w:val="001B5DA0"/>
    <w:rPr>
      <w:color w:val="0000FF"/>
      <w:u w:val="single"/>
    </w:rPr>
  </w:style>
  <w:style w:type="paragraph" w:styleId="Prrafodelista">
    <w:name w:val="List Paragraph"/>
    <w:basedOn w:val="Normal"/>
    <w:uiPriority w:val="34"/>
    <w:qFormat/>
    <w:rsid w:val="001B5DA0"/>
    <w:pPr>
      <w:ind w:left="720"/>
      <w:contextualSpacing/>
    </w:pPr>
  </w:style>
  <w:style w:type="paragraph" w:customStyle="1" w:styleId="alignjustify">
    <w:name w:val="alignjustify"/>
    <w:basedOn w:val="Normal"/>
    <w:rsid w:val="001B5DA0"/>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color1">
    <w:name w:val="color_1"/>
    <w:basedOn w:val="Fuentedeprrafopredeter"/>
    <w:rsid w:val="001B5DA0"/>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app.org.ar/wp-content/uploads/2011/04/El-trafico-de-armas-en-latinoamerica.pdf" TargetMode="External"/><Relationship Id="rId13" Type="http://schemas.openxmlformats.org/officeDocument/2006/relationships/hyperlink" Target="http://sochumcult.mexmun.org/"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cinu.org.mx/temas/desarrollo/desecon/agro_ind.htm" TargetMode="Externa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un.org/es/ga/first/index.shtml"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mdn.gub.uy/public/331/04__argumosa__am_rica_latina_ante_las_nuevas_amena_4d093554d0.pdf" TargetMode="External"/><Relationship Id="rId4" Type="http://schemas.openxmlformats.org/officeDocument/2006/relationships/settings" Target="settings.xml"/><Relationship Id="rId9" Type="http://schemas.openxmlformats.org/officeDocument/2006/relationships/hyperlink" Target="http://www.gloobal.net/iepala/gloobal/fichas/ficha.php?entidad=Textos&amp;id=4925&amp;opcion=documento"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521ED6C57F0245C78D542ECA3223D7FB"/>
        <w:category>
          <w:name w:val="General"/>
          <w:gallery w:val="placeholder"/>
        </w:category>
        <w:types>
          <w:type w:val="bbPlcHdr"/>
        </w:types>
        <w:behaviors>
          <w:behavior w:val="content"/>
        </w:behaviors>
        <w:guid w:val="{F8C5E46E-810A-4282-ACBA-54C98F8DAC90}"/>
      </w:docPartPr>
      <w:docPartBody>
        <w:p w:rsidR="00000000" w:rsidRDefault="00E37879" w:rsidP="00E37879">
          <w:pPr>
            <w:pStyle w:val="521ED6C57F0245C78D542ECA3223D7FB"/>
          </w:pPr>
          <w:r>
            <w:rPr>
              <w:color w:val="7F7F7F" w:themeColor="background1" w:themeShade="7F"/>
              <w:lang w:val="es-ES"/>
            </w:rPr>
            <w:t>[Escribir la dirección de la compañía]</w:t>
          </w:r>
        </w:p>
      </w:docPartBody>
    </w:docPart>
  </w:docParts>
</w:glossaryDocument>
</file>

<file path=word/glossary/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Univers-Condensed">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hyphenationZone w:val="425"/>
  <w:characterSpacingControl w:val="doNotCompress"/>
  <w:compat>
    <w:useFELayout/>
  </w:compat>
  <w:rsids>
    <w:rsidRoot w:val="00E37879"/>
    <w:rsid w:val="00094F18"/>
    <w:rsid w:val="00E37879"/>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s-MX" w:eastAsia="es-MX"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521ED6C57F0245C78D542ECA3223D7FB">
    <w:name w:val="521ED6C57F0245C78D542ECA3223D7FB"/>
    <w:rsid w:val="00E37879"/>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
  <CompanyAddress>
Luna 32, Colonia Jardines de Cuernavaca, 62360, Cuernavaca, Morelos
willmun@cwc.edu.mx
Tel.:+52 777 5639849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10</Pages>
  <Words>2700</Words>
  <Characters>14850</Characters>
  <Application>Microsoft Office Word</Application>
  <DocSecurity>0</DocSecurity>
  <Lines>123</Lines>
  <Paragraphs>35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17515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Mara Bravo</dc:creator>
  <cp:lastModifiedBy>Mara Bravo</cp:lastModifiedBy>
  <cp:revision>2</cp:revision>
  <dcterms:created xsi:type="dcterms:W3CDTF">2013-04-11T03:14:00Z</dcterms:created>
  <dcterms:modified xsi:type="dcterms:W3CDTF">2013-04-11T03:54:00Z</dcterms:modified>
</cp:coreProperties>
</file>